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49ACF" w14:textId="77777777" w:rsidR="00AC5751" w:rsidRDefault="00AC5751"/>
    <w:p w14:paraId="010506CD" w14:textId="3397F778" w:rsidR="00DC76F2" w:rsidRPr="003C1654" w:rsidRDefault="00095BCD" w:rsidP="003C1654">
      <w:pPr>
        <w:pStyle w:val="Titeldunkel"/>
        <w:jc w:val="center"/>
        <w:rPr>
          <w:rFonts w:ascii="Libre Franklin" w:hAnsi="Libre Franklin"/>
          <w:sz w:val="32"/>
          <w:szCs w:val="32"/>
          <w:lang w:val="en-GB"/>
        </w:rPr>
      </w:pPr>
      <w:r w:rsidRPr="003C1654">
        <w:rPr>
          <w:rFonts w:ascii="Libre Franklin" w:hAnsi="Libre Franklin"/>
          <w:sz w:val="32"/>
          <w:szCs w:val="32"/>
          <w:lang w:val="en-GB"/>
        </w:rPr>
        <w:t>Coordination of National/Regional Network of Health Promoting Hospitals and Health Services</w:t>
      </w:r>
    </w:p>
    <w:p w14:paraId="38139309" w14:textId="38E288FA" w:rsidR="00E757C0" w:rsidRPr="00B81729" w:rsidRDefault="00E757C0" w:rsidP="00B81729">
      <w:pPr>
        <w:pStyle w:val="Heading1"/>
        <w:rPr>
          <w:rFonts w:ascii="Libre Franklin SemiBold" w:hAnsi="Libre Franklin SemiBold"/>
        </w:rPr>
      </w:pPr>
      <w:r w:rsidRPr="00B81729">
        <w:rPr>
          <w:rFonts w:ascii="Libre Franklin SemiBold" w:hAnsi="Libre Franklin SemiBold"/>
        </w:rPr>
        <w:t>Mission of HPH</w:t>
      </w:r>
    </w:p>
    <w:p w14:paraId="2BCEA624" w14:textId="77777777" w:rsidR="006014F1" w:rsidRPr="006014F1" w:rsidRDefault="006014F1" w:rsidP="006014F1"/>
    <w:p w14:paraId="61FCA38C" w14:textId="6CDA6E2D" w:rsidR="00E757C0" w:rsidRPr="00E464C2" w:rsidRDefault="00E757C0" w:rsidP="00E757C0">
      <w:pPr>
        <w:pStyle w:val="BodyText3"/>
        <w:rPr>
          <w:rFonts w:ascii="Libre Franklin Light" w:hAnsi="Libre Franklin Light"/>
          <w:sz w:val="20"/>
        </w:rPr>
      </w:pPr>
      <w:r w:rsidRPr="005154CE">
        <w:rPr>
          <w:rFonts w:ascii="Libre Franklin Light" w:hAnsi="Libre Franklin Light"/>
          <w:sz w:val="20"/>
        </w:rPr>
        <w:t xml:space="preserve">The Health Promoting Hospitals and Health Services of the International Network shall work towards incorporating the concepts, values, strategies and standards or indicators of health promotion into the </w:t>
      </w:r>
      <w:r w:rsidR="00FE0BEA">
        <w:rPr>
          <w:rFonts w:ascii="Libre Franklin Light" w:hAnsi="Libre Franklin Light"/>
          <w:sz w:val="20"/>
        </w:rPr>
        <w:t>organisational</w:t>
      </w:r>
      <w:r w:rsidRPr="005154CE">
        <w:rPr>
          <w:rFonts w:ascii="Libre Franklin Light" w:hAnsi="Libre Franklin Light"/>
          <w:sz w:val="20"/>
        </w:rPr>
        <w:t xml:space="preserve"> structure and culture of the hospital/health service. The goal is better health gain by improving the quality of health care, the relationship between hospitals/health services, the community and the environment, and the conditions for and satisfaction of patients, relatives and staff. </w:t>
      </w:r>
    </w:p>
    <w:p w14:paraId="341B258D" w14:textId="77777777" w:rsidR="00E757C0" w:rsidRPr="00E464C2" w:rsidRDefault="00E757C0" w:rsidP="00E757C0">
      <w:pPr>
        <w:pStyle w:val="BodyText3"/>
        <w:rPr>
          <w:rFonts w:ascii="Libre Franklin Light" w:hAnsi="Libre Franklin Light"/>
          <w:sz w:val="20"/>
          <w:szCs w:val="22"/>
        </w:rPr>
      </w:pPr>
    </w:p>
    <w:p w14:paraId="0F7DD86D" w14:textId="011C6925" w:rsidR="00DC76F2" w:rsidRDefault="00E757C0" w:rsidP="00DC76F2">
      <w:pPr>
        <w:pStyle w:val="BodyText3"/>
        <w:rPr>
          <w:rFonts w:ascii="Libre Franklin Light" w:hAnsi="Libre Franklin Light"/>
          <w:sz w:val="20"/>
        </w:rPr>
      </w:pPr>
      <w:r w:rsidRPr="00E464C2">
        <w:rPr>
          <w:rFonts w:ascii="Libre Franklin Light" w:hAnsi="Libre Franklin Light"/>
          <w:sz w:val="20"/>
        </w:rPr>
        <w:t xml:space="preserve">The International Network of Health Promoting Hospitals and Health Services, hereafter referred to as the International HPH Network, follows the principles of WHO regarding health promotion as written down in the Ottawa Charter (1986), the Budapest </w:t>
      </w:r>
      <w:r w:rsidR="00FE0BEA">
        <w:rPr>
          <w:rFonts w:ascii="Libre Franklin Light" w:hAnsi="Libre Franklin Light"/>
          <w:sz w:val="20"/>
        </w:rPr>
        <w:t>Declaration</w:t>
      </w:r>
      <w:r w:rsidRPr="00E464C2">
        <w:rPr>
          <w:rFonts w:ascii="Libre Franklin Light" w:hAnsi="Libre Franklin Light"/>
          <w:sz w:val="20"/>
        </w:rPr>
        <w:t xml:space="preserve"> (1991), the Vienna </w:t>
      </w:r>
      <w:r w:rsidR="00FE0BEA">
        <w:rPr>
          <w:rFonts w:ascii="Libre Franklin Light" w:hAnsi="Libre Franklin Light"/>
          <w:sz w:val="20"/>
        </w:rPr>
        <w:t>Recommendations</w:t>
      </w:r>
      <w:r w:rsidRPr="00E464C2">
        <w:rPr>
          <w:rFonts w:ascii="Libre Franklin Light" w:hAnsi="Libre Franklin Light"/>
          <w:sz w:val="20"/>
        </w:rPr>
        <w:t xml:space="preserve"> (1997), the Bangkok Charter (2006) and the Standards for Health Promotion in Hospitals (2004). The International HPH Network will collaborate with international </w:t>
      </w:r>
      <w:r w:rsidR="00FE0BEA">
        <w:rPr>
          <w:rFonts w:ascii="Libre Franklin Light" w:hAnsi="Libre Franklin Light"/>
          <w:sz w:val="20"/>
        </w:rPr>
        <w:t>organisations</w:t>
      </w:r>
      <w:r w:rsidRPr="00E464C2">
        <w:rPr>
          <w:rFonts w:ascii="Libre Franklin Light" w:hAnsi="Libre Franklin Light"/>
          <w:sz w:val="20"/>
        </w:rPr>
        <w:t xml:space="preserve"> such as the European Commission and WHO to support the implementation </w:t>
      </w:r>
      <w:r w:rsidRPr="005154CE">
        <w:rPr>
          <w:rFonts w:ascii="Libre Franklin Light" w:hAnsi="Libre Franklin Light"/>
          <w:sz w:val="20"/>
        </w:rPr>
        <w:t xml:space="preserve">of health promotion strategies, e.g. Patient Safety (2004) and Prevention and </w:t>
      </w:r>
      <w:r w:rsidR="00FE0BEA">
        <w:rPr>
          <w:rFonts w:ascii="Libre Franklin Light" w:hAnsi="Libre Franklin Light"/>
          <w:sz w:val="20"/>
        </w:rPr>
        <w:t>Control</w:t>
      </w:r>
      <w:r w:rsidRPr="005154CE">
        <w:rPr>
          <w:rFonts w:ascii="Libre Franklin Light" w:hAnsi="Libre Franklin Light"/>
          <w:sz w:val="20"/>
        </w:rPr>
        <w:t xml:space="preserve"> of </w:t>
      </w:r>
      <w:r w:rsidR="00A954A8">
        <w:rPr>
          <w:rFonts w:ascii="Libre Franklin Light" w:hAnsi="Libre Franklin Light"/>
          <w:sz w:val="20"/>
        </w:rPr>
        <w:t>Non-communicable Diseases</w:t>
      </w:r>
      <w:r w:rsidRPr="005154CE">
        <w:rPr>
          <w:rFonts w:ascii="Libre Franklin Light" w:hAnsi="Libre Franklin Light"/>
          <w:sz w:val="20"/>
        </w:rPr>
        <w:t xml:space="preserve"> in the WHO European Region (2006)</w:t>
      </w:r>
      <w:r w:rsidR="005A7505">
        <w:rPr>
          <w:rFonts w:ascii="Libre Franklin Light" w:hAnsi="Libre Franklin Light"/>
          <w:sz w:val="20"/>
        </w:rPr>
        <w:t>.</w:t>
      </w:r>
    </w:p>
    <w:p w14:paraId="0D2597B3" w14:textId="69E478C1" w:rsidR="00E757C0" w:rsidRPr="00B81729" w:rsidRDefault="00E757C0" w:rsidP="00B81729">
      <w:pPr>
        <w:pStyle w:val="Heading1"/>
        <w:rPr>
          <w:rFonts w:ascii="Libre Franklin SemiBold" w:hAnsi="Libre Franklin SemiBold"/>
          <w:sz w:val="20"/>
        </w:rPr>
      </w:pPr>
      <w:r w:rsidRPr="00B81729">
        <w:rPr>
          <w:rFonts w:ascii="Libre Franklin SemiBold" w:hAnsi="Libre Franklin SemiBold"/>
        </w:rPr>
        <w:t>Purpose of HPH</w:t>
      </w:r>
    </w:p>
    <w:p w14:paraId="7574094F" w14:textId="77777777" w:rsidR="006014F1" w:rsidRPr="006014F1" w:rsidRDefault="006014F1" w:rsidP="006014F1"/>
    <w:p w14:paraId="3AD138C3" w14:textId="7777D81A" w:rsidR="00DC76F2" w:rsidRDefault="00E757C0" w:rsidP="00DC76F2">
      <w:pPr>
        <w:pStyle w:val="BodyText3"/>
        <w:rPr>
          <w:rFonts w:ascii="Libre Franklin Light" w:hAnsi="Libre Franklin Light"/>
          <w:sz w:val="20"/>
        </w:rPr>
      </w:pPr>
      <w:r w:rsidRPr="005154CE">
        <w:rPr>
          <w:rFonts w:ascii="Libre Franklin Light" w:hAnsi="Libre Franklin Light"/>
          <w:sz w:val="20"/>
        </w:rPr>
        <w:t xml:space="preserve">The International HPH Network shall promote and assist </w:t>
      </w:r>
      <w:r w:rsidR="00FE0BEA">
        <w:rPr>
          <w:rFonts w:ascii="Libre Franklin Light" w:hAnsi="Libre Franklin Light"/>
          <w:sz w:val="20"/>
        </w:rPr>
        <w:t xml:space="preserve">in </w:t>
      </w:r>
      <w:r w:rsidRPr="005154CE">
        <w:rPr>
          <w:rFonts w:ascii="Libre Franklin Light" w:hAnsi="Libre Franklin Light"/>
          <w:sz w:val="20"/>
        </w:rPr>
        <w:t>the dissemination of the concept of health promotion in hospitals and health services (as defined in the mission above) and support implementation within countries and regions, internationally, through technical support to members and the initiation of new national/regional networks.</w:t>
      </w:r>
    </w:p>
    <w:p w14:paraId="12C01F24" w14:textId="103365DC" w:rsidR="00E757C0" w:rsidRPr="00B81729" w:rsidRDefault="00E757C0" w:rsidP="00B81729">
      <w:pPr>
        <w:pStyle w:val="Heading1"/>
        <w:rPr>
          <w:rFonts w:ascii="Libre Franklin SemiBold" w:hAnsi="Libre Franklin SemiBold"/>
        </w:rPr>
      </w:pPr>
      <w:r w:rsidRPr="00B81729">
        <w:rPr>
          <w:rFonts w:ascii="Libre Franklin SemiBold" w:hAnsi="Libre Franklin SemiBold"/>
        </w:rPr>
        <w:t>The objectives of the International HPH Network</w:t>
      </w:r>
    </w:p>
    <w:p w14:paraId="3A0A3D80" w14:textId="77777777" w:rsidR="006014F1" w:rsidRPr="006014F1" w:rsidRDefault="006014F1" w:rsidP="006014F1"/>
    <w:p w14:paraId="6F776870" w14:textId="39FA6BB6" w:rsidR="00E757C0" w:rsidRPr="005154CE" w:rsidRDefault="005A7505" w:rsidP="00E757C0">
      <w:pPr>
        <w:numPr>
          <w:ilvl w:val="1"/>
          <w:numId w:val="48"/>
        </w:numPr>
        <w:tabs>
          <w:tab w:val="clear" w:pos="1656"/>
          <w:tab w:val="left" w:pos="600"/>
        </w:tabs>
        <w:spacing w:after="120"/>
        <w:ind w:left="600" w:hanging="600"/>
        <w:rPr>
          <w:rFonts w:ascii="Libre Franklin Light" w:hAnsi="Libre Franklin Light" w:cs="Arial"/>
          <w:sz w:val="20"/>
          <w:szCs w:val="22"/>
        </w:rPr>
      </w:pPr>
      <w:r>
        <w:rPr>
          <w:rFonts w:ascii="Libre Franklin Light" w:hAnsi="Libre Franklin Light" w:cs="Arial"/>
          <w:sz w:val="20"/>
          <w:szCs w:val="22"/>
        </w:rPr>
        <w:t>P</w:t>
      </w:r>
      <w:r w:rsidR="00E757C0" w:rsidRPr="005154CE">
        <w:rPr>
          <w:rFonts w:ascii="Libre Franklin Light" w:hAnsi="Libre Franklin Light" w:cs="Arial"/>
          <w:sz w:val="20"/>
          <w:szCs w:val="22"/>
        </w:rPr>
        <w:t>rovide</w:t>
      </w:r>
      <w:r w:rsidR="00E757C0" w:rsidRPr="005154CE">
        <w:rPr>
          <w:rFonts w:ascii="Libre Franklin Light" w:hAnsi="Libre Franklin Light" w:cs="Arial"/>
          <w:sz w:val="20"/>
          <w:szCs w:val="22"/>
          <w:vertAlign w:val="superscript"/>
        </w:rPr>
        <w:t xml:space="preserve"> </w:t>
      </w:r>
      <w:r w:rsidR="00E757C0" w:rsidRPr="005154CE">
        <w:rPr>
          <w:rFonts w:ascii="Libre Franklin Light" w:hAnsi="Libre Franklin Light" w:cs="Arial"/>
          <w:sz w:val="20"/>
          <w:szCs w:val="22"/>
        </w:rPr>
        <w:t xml:space="preserve">leadership on matters critical to health promotion in hospitals and health services and </w:t>
      </w:r>
      <w:r w:rsidR="00FE0BEA">
        <w:rPr>
          <w:rFonts w:ascii="Libre Franklin Light" w:hAnsi="Libre Franklin Light" w:cs="Arial"/>
          <w:sz w:val="20"/>
          <w:szCs w:val="22"/>
        </w:rPr>
        <w:t>engage</w:t>
      </w:r>
      <w:r w:rsidR="00E757C0" w:rsidRPr="005154CE">
        <w:rPr>
          <w:rFonts w:ascii="Libre Franklin Light" w:hAnsi="Libre Franklin Light" w:cs="Arial"/>
          <w:sz w:val="20"/>
          <w:szCs w:val="22"/>
        </w:rPr>
        <w:t xml:space="preserve"> in </w:t>
      </w:r>
      <w:r w:rsidR="00A954A8">
        <w:rPr>
          <w:rFonts w:ascii="Libre Franklin Light" w:hAnsi="Libre Franklin Light" w:cs="Arial"/>
          <w:sz w:val="20"/>
          <w:szCs w:val="22"/>
        </w:rPr>
        <w:t xml:space="preserve">a </w:t>
      </w:r>
      <w:r w:rsidR="00E757C0" w:rsidRPr="005154CE">
        <w:rPr>
          <w:rFonts w:ascii="Libre Franklin Light" w:hAnsi="Libre Franklin Light" w:cs="Arial"/>
          <w:sz w:val="20"/>
          <w:szCs w:val="22"/>
        </w:rPr>
        <w:t>partnership where joint action is needed</w:t>
      </w:r>
    </w:p>
    <w:p w14:paraId="52EE9203" w14:textId="2544915F" w:rsidR="00E757C0" w:rsidRPr="005154CE" w:rsidRDefault="005A7505" w:rsidP="00E757C0">
      <w:pPr>
        <w:numPr>
          <w:ilvl w:val="1"/>
          <w:numId w:val="48"/>
        </w:numPr>
        <w:tabs>
          <w:tab w:val="clear" w:pos="1656"/>
          <w:tab w:val="left" w:pos="600"/>
        </w:tabs>
        <w:spacing w:after="120"/>
        <w:ind w:left="600" w:hanging="600"/>
        <w:rPr>
          <w:rFonts w:ascii="Libre Franklin Light" w:hAnsi="Libre Franklin Light" w:cs="Arial"/>
          <w:sz w:val="20"/>
          <w:szCs w:val="22"/>
        </w:rPr>
      </w:pPr>
      <w:r>
        <w:rPr>
          <w:rFonts w:ascii="Libre Franklin Light" w:hAnsi="Libre Franklin Light" w:cs="Arial"/>
          <w:sz w:val="20"/>
          <w:szCs w:val="22"/>
        </w:rPr>
        <w:t>S</w:t>
      </w:r>
      <w:r w:rsidR="00E757C0" w:rsidRPr="005154CE">
        <w:rPr>
          <w:rFonts w:ascii="Libre Franklin Light" w:hAnsi="Libre Franklin Light" w:cs="Arial"/>
          <w:sz w:val="20"/>
          <w:szCs w:val="22"/>
        </w:rPr>
        <w:t>hape the research agenda and stimulate the generation, translation and dissemination of valuable knowledge</w:t>
      </w:r>
    </w:p>
    <w:p w14:paraId="25646AB6" w14:textId="0C649244" w:rsidR="00E757C0" w:rsidRPr="005154CE" w:rsidRDefault="005A7505" w:rsidP="00E757C0">
      <w:pPr>
        <w:numPr>
          <w:ilvl w:val="1"/>
          <w:numId w:val="48"/>
        </w:numPr>
        <w:tabs>
          <w:tab w:val="left" w:pos="600"/>
        </w:tabs>
        <w:spacing w:after="120"/>
        <w:ind w:left="600" w:hanging="600"/>
        <w:rPr>
          <w:rFonts w:ascii="Libre Franklin Light" w:hAnsi="Libre Franklin Light" w:cs="Arial"/>
          <w:sz w:val="20"/>
          <w:szCs w:val="22"/>
        </w:rPr>
      </w:pPr>
      <w:r>
        <w:rPr>
          <w:rFonts w:ascii="Libre Franklin Light" w:hAnsi="Libre Franklin Light" w:cs="Arial"/>
          <w:sz w:val="20"/>
          <w:szCs w:val="22"/>
        </w:rPr>
        <w:t>S</w:t>
      </w:r>
      <w:r w:rsidR="00E757C0" w:rsidRPr="005154CE">
        <w:rPr>
          <w:rFonts w:ascii="Libre Franklin Light" w:hAnsi="Libre Franklin Light" w:cs="Arial"/>
          <w:sz w:val="20"/>
          <w:szCs w:val="22"/>
        </w:rPr>
        <w:t>et norms and standards and promote and monitor their implementation</w:t>
      </w:r>
    </w:p>
    <w:p w14:paraId="185E97FE" w14:textId="5D03BE25" w:rsidR="00E757C0" w:rsidRPr="005154CE" w:rsidRDefault="005A7505" w:rsidP="00E757C0">
      <w:pPr>
        <w:numPr>
          <w:ilvl w:val="1"/>
          <w:numId w:val="48"/>
        </w:numPr>
        <w:tabs>
          <w:tab w:val="clear" w:pos="1656"/>
          <w:tab w:val="left" w:pos="600"/>
        </w:tabs>
        <w:spacing w:after="120"/>
        <w:ind w:left="600" w:hanging="600"/>
        <w:rPr>
          <w:rFonts w:ascii="Libre Franklin Light" w:hAnsi="Libre Franklin Light" w:cs="Arial"/>
          <w:sz w:val="20"/>
          <w:szCs w:val="22"/>
        </w:rPr>
      </w:pPr>
      <w:r>
        <w:rPr>
          <w:rFonts w:ascii="Libre Franklin Light" w:hAnsi="Libre Franklin Light" w:cs="Arial"/>
          <w:sz w:val="20"/>
          <w:szCs w:val="22"/>
        </w:rPr>
        <w:t>A</w:t>
      </w:r>
      <w:r w:rsidR="00E757C0" w:rsidRPr="005154CE">
        <w:rPr>
          <w:rFonts w:ascii="Libre Franklin Light" w:hAnsi="Libre Franklin Light" w:cs="Arial"/>
          <w:sz w:val="20"/>
          <w:szCs w:val="22"/>
        </w:rPr>
        <w:t>rticulate ethical and evidence-based policy options</w:t>
      </w:r>
    </w:p>
    <w:p w14:paraId="7FF9B6DF" w14:textId="62EAAD0E" w:rsidR="00E757C0" w:rsidRPr="005154CE" w:rsidRDefault="005A7505" w:rsidP="00E757C0">
      <w:pPr>
        <w:numPr>
          <w:ilvl w:val="1"/>
          <w:numId w:val="48"/>
        </w:numPr>
        <w:tabs>
          <w:tab w:val="clear" w:pos="1656"/>
          <w:tab w:val="left" w:pos="600"/>
        </w:tabs>
        <w:spacing w:after="120"/>
        <w:ind w:left="600" w:hanging="600"/>
        <w:rPr>
          <w:rFonts w:ascii="Libre Franklin Light" w:hAnsi="Libre Franklin Light" w:cs="Arial"/>
          <w:sz w:val="20"/>
          <w:szCs w:val="22"/>
        </w:rPr>
      </w:pPr>
      <w:r>
        <w:rPr>
          <w:rFonts w:ascii="Libre Franklin Light" w:hAnsi="Libre Franklin Light" w:cs="Arial"/>
          <w:sz w:val="20"/>
          <w:szCs w:val="22"/>
        </w:rPr>
        <w:t>P</w:t>
      </w:r>
      <w:r w:rsidR="00E757C0" w:rsidRPr="005154CE">
        <w:rPr>
          <w:rFonts w:ascii="Libre Franklin Light" w:hAnsi="Libre Franklin Light" w:cs="Arial"/>
          <w:sz w:val="20"/>
          <w:szCs w:val="22"/>
        </w:rPr>
        <w:t>rovide technical support, catalyse change and build sustainable institutional capacity</w:t>
      </w:r>
    </w:p>
    <w:p w14:paraId="1E4D07CD" w14:textId="270437F3" w:rsidR="00DC76F2" w:rsidRDefault="005A7505" w:rsidP="00DC76F2">
      <w:pPr>
        <w:numPr>
          <w:ilvl w:val="1"/>
          <w:numId w:val="48"/>
        </w:numPr>
        <w:tabs>
          <w:tab w:val="clear" w:pos="1656"/>
          <w:tab w:val="left" w:pos="600"/>
        </w:tabs>
        <w:spacing w:after="120"/>
        <w:ind w:left="600" w:hanging="600"/>
        <w:rPr>
          <w:rFonts w:ascii="Libre Franklin Light" w:hAnsi="Libre Franklin Light" w:cs="Arial"/>
          <w:sz w:val="20"/>
          <w:szCs w:val="22"/>
        </w:rPr>
      </w:pPr>
      <w:r>
        <w:rPr>
          <w:rFonts w:ascii="Libre Franklin Light" w:hAnsi="Libre Franklin Light" w:cs="Arial"/>
          <w:sz w:val="20"/>
          <w:szCs w:val="22"/>
        </w:rPr>
        <w:t>Monitor</w:t>
      </w:r>
      <w:r w:rsidR="00E757C0" w:rsidRPr="005154CE">
        <w:rPr>
          <w:rFonts w:ascii="Libre Franklin Light" w:hAnsi="Libre Franklin Light" w:cs="Arial"/>
          <w:sz w:val="20"/>
          <w:szCs w:val="22"/>
        </w:rPr>
        <w:t xml:space="preserve"> the development of health promotion in hospitals and health services</w:t>
      </w:r>
    </w:p>
    <w:p w14:paraId="4D8FD92C" w14:textId="74D4A1BA" w:rsidR="00DC76F2" w:rsidRDefault="00DC76F2">
      <w:pPr>
        <w:spacing w:before="120" w:after="120" w:line="24" w:lineRule="auto"/>
        <w:rPr>
          <w:rFonts w:ascii="Libre Franklin Light" w:hAnsi="Libre Franklin Light" w:cs="Arial"/>
          <w:sz w:val="20"/>
          <w:szCs w:val="22"/>
        </w:rPr>
      </w:pPr>
    </w:p>
    <w:p w14:paraId="00D7226C" w14:textId="727BDB89" w:rsidR="00E757C0" w:rsidRPr="00B81729" w:rsidRDefault="00E757C0" w:rsidP="00B81729">
      <w:pPr>
        <w:pStyle w:val="Heading1"/>
        <w:rPr>
          <w:rFonts w:ascii="Libre Franklin SemiBold" w:hAnsi="Libre Franklin SemiBold"/>
        </w:rPr>
      </w:pPr>
      <w:r w:rsidRPr="00B81729">
        <w:rPr>
          <w:rFonts w:ascii="Libre Franklin SemiBold" w:hAnsi="Libre Franklin SemiBold"/>
        </w:rPr>
        <w:t>Management of the Network</w:t>
      </w:r>
    </w:p>
    <w:p w14:paraId="14A1FF4C" w14:textId="77777777" w:rsidR="00DC76F2" w:rsidRPr="00DC76F2" w:rsidRDefault="00DC76F2" w:rsidP="00DC76F2"/>
    <w:p w14:paraId="09DDA136" w14:textId="27218F7B" w:rsidR="00DC76F2" w:rsidRDefault="00E757C0" w:rsidP="00DC76F2">
      <w:pPr>
        <w:jc w:val="both"/>
        <w:rPr>
          <w:rFonts w:ascii="Libre Franklin Light" w:hAnsi="Libre Franklin Light" w:cs="Arial"/>
          <w:sz w:val="20"/>
        </w:rPr>
      </w:pPr>
      <w:r w:rsidRPr="005154CE">
        <w:rPr>
          <w:rFonts w:ascii="Libre Franklin Light" w:hAnsi="Libre Franklin Light" w:cs="Arial"/>
          <w:sz w:val="20"/>
        </w:rPr>
        <w:t xml:space="preserve">The </w:t>
      </w:r>
      <w:r w:rsidRPr="005154CE">
        <w:rPr>
          <w:rFonts w:ascii="Libre Franklin Light" w:hAnsi="Libre Franklin Light"/>
          <w:sz w:val="20"/>
          <w:szCs w:val="22"/>
        </w:rPr>
        <w:t>National/Regional</w:t>
      </w:r>
      <w:r w:rsidR="00DC76F2">
        <w:rPr>
          <w:rFonts w:ascii="Libre Franklin Light" w:hAnsi="Libre Franklin Light"/>
          <w:sz w:val="20"/>
          <w:szCs w:val="22"/>
        </w:rPr>
        <w:t xml:space="preserve"> </w:t>
      </w:r>
      <w:r w:rsidR="00DC76F2">
        <w:rPr>
          <w:rFonts w:ascii="Libre Franklin Light" w:hAnsi="Libre Franklin Light" w:cs="Arial"/>
          <w:sz w:val="20"/>
        </w:rPr>
        <w:t xml:space="preserve">HPH Network </w:t>
      </w:r>
      <w:r w:rsidRPr="005154CE">
        <w:rPr>
          <w:rFonts w:ascii="Libre Franklin Light" w:hAnsi="Libre Franklin Light" w:cs="Arial"/>
          <w:sz w:val="20"/>
        </w:rPr>
        <w:t xml:space="preserve">will be the </w:t>
      </w:r>
      <w:r w:rsidR="00001210">
        <w:rPr>
          <w:rFonts w:ascii="Libre Franklin Light" w:hAnsi="Libre Franklin Light" w:cs="Arial"/>
          <w:sz w:val="20"/>
        </w:rPr>
        <w:t>c</w:t>
      </w:r>
      <w:r w:rsidRPr="005154CE">
        <w:rPr>
          <w:rFonts w:ascii="Libre Franklin Light" w:hAnsi="Libre Franklin Light" w:cs="Arial"/>
          <w:sz w:val="20"/>
        </w:rPr>
        <w:t xml:space="preserve">oordinating </w:t>
      </w:r>
      <w:r w:rsidR="00001210">
        <w:rPr>
          <w:rFonts w:ascii="Libre Franklin Light" w:hAnsi="Libre Franklin Light" w:cs="Arial"/>
          <w:sz w:val="20"/>
        </w:rPr>
        <w:t>i</w:t>
      </w:r>
      <w:r w:rsidRPr="005154CE">
        <w:rPr>
          <w:rFonts w:ascii="Libre Franklin Light" w:hAnsi="Libre Franklin Light" w:cs="Arial"/>
          <w:sz w:val="20"/>
        </w:rPr>
        <w:t xml:space="preserve">nstitution of HPH in </w:t>
      </w:r>
      <w:r w:rsidR="00DC76F2">
        <w:rPr>
          <w:rFonts w:ascii="Libre Franklin Light" w:hAnsi="Libre Franklin Light" w:cs="Arial"/>
          <w:sz w:val="20"/>
        </w:rPr>
        <w:t>the specific country/region</w:t>
      </w:r>
      <w:r w:rsidR="00FE0BEA">
        <w:rPr>
          <w:rFonts w:ascii="Libre Franklin Light" w:hAnsi="Libre Franklin Light" w:cs="Arial"/>
          <w:sz w:val="20"/>
        </w:rPr>
        <w:t>. It will</w:t>
      </w:r>
      <w:r w:rsidRPr="005154CE">
        <w:rPr>
          <w:rFonts w:ascii="Libre Franklin Light" w:hAnsi="Libre Franklin Light" w:cs="Arial"/>
          <w:sz w:val="20"/>
        </w:rPr>
        <w:t xml:space="preserve"> </w:t>
      </w:r>
      <w:r w:rsidR="00A954A8">
        <w:rPr>
          <w:rFonts w:ascii="Libre Franklin Light" w:hAnsi="Libre Franklin Light" w:cs="Arial"/>
          <w:sz w:val="20"/>
        </w:rPr>
        <w:t>be</w:t>
      </w:r>
      <w:r w:rsidRPr="005154CE">
        <w:rPr>
          <w:rFonts w:ascii="Libre Franklin Light" w:hAnsi="Libre Franklin Light" w:cs="Arial"/>
          <w:sz w:val="20"/>
        </w:rPr>
        <w:t xml:space="preserve"> the focal point between the individual members and the International HPH Secretariat.</w:t>
      </w:r>
    </w:p>
    <w:p w14:paraId="5F292017" w14:textId="685D486F" w:rsidR="00E757C0" w:rsidRPr="00B81729" w:rsidRDefault="00E757C0" w:rsidP="00B81729">
      <w:pPr>
        <w:pStyle w:val="Heading1"/>
        <w:rPr>
          <w:rFonts w:ascii="Libre Franklin SemiBold" w:hAnsi="Libre Franklin SemiBold"/>
        </w:rPr>
      </w:pPr>
      <w:r w:rsidRPr="00B81729">
        <w:rPr>
          <w:rFonts w:ascii="Libre Franklin SemiBold" w:hAnsi="Libre Franklin SemiBold"/>
        </w:rPr>
        <w:lastRenderedPageBreak/>
        <w:t>Mission and obligations of the corporate member</w:t>
      </w:r>
    </w:p>
    <w:p w14:paraId="59113E85" w14:textId="77777777" w:rsidR="006014F1" w:rsidRPr="006014F1" w:rsidRDefault="006014F1" w:rsidP="006014F1"/>
    <w:p w14:paraId="47C106F2" w14:textId="5382F13F" w:rsidR="00E757C0" w:rsidRDefault="00E757C0" w:rsidP="00E757C0">
      <w:pPr>
        <w:pStyle w:val="BodyText3"/>
        <w:rPr>
          <w:rFonts w:ascii="Libre Franklin Light" w:hAnsi="Libre Franklin Light"/>
          <w:sz w:val="20"/>
          <w:szCs w:val="22"/>
        </w:rPr>
      </w:pPr>
      <w:r w:rsidRPr="005154CE">
        <w:rPr>
          <w:rFonts w:ascii="Libre Franklin Light" w:hAnsi="Libre Franklin Light"/>
          <w:sz w:val="20"/>
          <w:szCs w:val="22"/>
        </w:rPr>
        <w:t>The National/Regional HPH Network</w:t>
      </w:r>
      <w:r w:rsidR="00FE0BEA">
        <w:rPr>
          <w:rFonts w:ascii="Libre Franklin Light" w:hAnsi="Libre Franklin Light"/>
          <w:sz w:val="20"/>
          <w:szCs w:val="22"/>
        </w:rPr>
        <w:t>,</w:t>
      </w:r>
      <w:r w:rsidRPr="005154CE">
        <w:rPr>
          <w:rFonts w:ascii="Libre Franklin Light" w:hAnsi="Libre Franklin Light"/>
          <w:sz w:val="20"/>
          <w:szCs w:val="22"/>
        </w:rPr>
        <w:t xml:space="preserve"> which support</w:t>
      </w:r>
      <w:r w:rsidR="00EA4FFC">
        <w:rPr>
          <w:rFonts w:ascii="Libre Franklin Light" w:hAnsi="Libre Franklin Light"/>
          <w:sz w:val="20"/>
          <w:szCs w:val="22"/>
        </w:rPr>
        <w:t>s</w:t>
      </w:r>
      <w:r w:rsidRPr="005154CE">
        <w:rPr>
          <w:rFonts w:ascii="Libre Franklin Light" w:hAnsi="Libre Franklin Light"/>
          <w:sz w:val="20"/>
          <w:szCs w:val="22"/>
        </w:rPr>
        <w:t xml:space="preserve"> the mission and purpose of HPH</w:t>
      </w:r>
      <w:r w:rsidR="00FE0BEA">
        <w:rPr>
          <w:rFonts w:ascii="Libre Franklin Light" w:hAnsi="Libre Franklin Light"/>
          <w:sz w:val="20"/>
          <w:szCs w:val="22"/>
        </w:rPr>
        <w:t>,</w:t>
      </w:r>
      <w:r w:rsidRPr="005154CE">
        <w:rPr>
          <w:rFonts w:ascii="Libre Franklin Light" w:hAnsi="Libre Franklin Light"/>
          <w:sz w:val="20"/>
          <w:szCs w:val="22"/>
        </w:rPr>
        <w:t xml:space="preserve"> shall be eligible for corporate membership</w:t>
      </w:r>
      <w:r w:rsidR="00FE0BEA">
        <w:rPr>
          <w:rFonts w:ascii="Libre Franklin Light" w:hAnsi="Libre Franklin Light"/>
          <w:sz w:val="20"/>
          <w:szCs w:val="22"/>
        </w:rPr>
        <w:t>,</w:t>
      </w:r>
      <w:r w:rsidRPr="005154CE">
        <w:rPr>
          <w:rFonts w:ascii="Libre Franklin Light" w:hAnsi="Libre Franklin Light"/>
          <w:sz w:val="20"/>
          <w:szCs w:val="22"/>
        </w:rPr>
        <w:t xml:space="preserve"> thus constituting the corporate members of the HPH network. This network shall represent at least </w:t>
      </w:r>
      <w:r w:rsidR="00FE0BEA">
        <w:rPr>
          <w:rFonts w:ascii="Libre Franklin Light" w:hAnsi="Libre Franklin Light"/>
          <w:sz w:val="20"/>
          <w:szCs w:val="22"/>
        </w:rPr>
        <w:t>three</w:t>
      </w:r>
      <w:r w:rsidRPr="005154CE">
        <w:rPr>
          <w:rFonts w:ascii="Libre Franklin Light" w:hAnsi="Libre Franklin Light"/>
          <w:sz w:val="20"/>
          <w:szCs w:val="22"/>
        </w:rPr>
        <w:t xml:space="preserve"> hospitals or health services. </w:t>
      </w:r>
    </w:p>
    <w:p w14:paraId="696F18DA" w14:textId="77777777" w:rsidR="00EA4FFC" w:rsidRPr="005154CE" w:rsidRDefault="00EA4FFC" w:rsidP="00E757C0">
      <w:pPr>
        <w:pStyle w:val="BodyText3"/>
        <w:rPr>
          <w:rFonts w:ascii="Libre Franklin Light" w:hAnsi="Libre Franklin Light"/>
          <w:color w:val="808080"/>
          <w:sz w:val="20"/>
          <w:szCs w:val="22"/>
        </w:rPr>
      </w:pPr>
    </w:p>
    <w:p w14:paraId="53343DAA" w14:textId="65014132" w:rsidR="00E757C0" w:rsidRPr="005154CE" w:rsidRDefault="00E757C0" w:rsidP="00E757C0">
      <w:pPr>
        <w:spacing w:after="120"/>
        <w:rPr>
          <w:rFonts w:ascii="Libre Franklin Light" w:hAnsi="Libre Franklin Light" w:cs="Arial"/>
          <w:sz w:val="20"/>
          <w:szCs w:val="22"/>
        </w:rPr>
      </w:pPr>
      <w:r w:rsidRPr="005154CE">
        <w:rPr>
          <w:rFonts w:ascii="Libre Franklin Light" w:hAnsi="Libre Franklin Light" w:cs="Arial"/>
          <w:sz w:val="20"/>
          <w:szCs w:val="22"/>
        </w:rPr>
        <w:t>The tasks of a National/Regional HPH Network are:</w:t>
      </w:r>
    </w:p>
    <w:p w14:paraId="162E951A" w14:textId="79F4313B" w:rsidR="00E757C0" w:rsidRPr="005154CE" w:rsidRDefault="00E757C0" w:rsidP="00E757C0">
      <w:pPr>
        <w:numPr>
          <w:ilvl w:val="2"/>
          <w:numId w:val="49"/>
        </w:numPr>
        <w:tabs>
          <w:tab w:val="clear" w:pos="907"/>
          <w:tab w:val="num" w:pos="600"/>
        </w:tabs>
        <w:spacing w:after="120"/>
        <w:ind w:left="601" w:hanging="601"/>
        <w:rPr>
          <w:rFonts w:ascii="Libre Franklin Light" w:hAnsi="Libre Franklin Light" w:cs="Arial"/>
          <w:sz w:val="20"/>
          <w:szCs w:val="22"/>
        </w:rPr>
      </w:pPr>
      <w:r w:rsidRPr="005154CE">
        <w:rPr>
          <w:rFonts w:ascii="Libre Franklin Light" w:hAnsi="Libre Franklin Light" w:cs="Arial"/>
          <w:sz w:val="20"/>
          <w:szCs w:val="22"/>
        </w:rPr>
        <w:t xml:space="preserve">to put the mission, purpose and objectives of WHO health promotion principles described above into </w:t>
      </w:r>
      <w:r w:rsidR="00FE0BEA">
        <w:rPr>
          <w:rFonts w:ascii="Libre Franklin Light" w:hAnsi="Libre Franklin Light" w:cs="Arial"/>
          <w:sz w:val="20"/>
          <w:szCs w:val="22"/>
        </w:rPr>
        <w:t>practice</w:t>
      </w:r>
      <w:r w:rsidRPr="005154CE">
        <w:rPr>
          <w:rFonts w:ascii="Libre Franklin Light" w:hAnsi="Libre Franklin Light" w:cs="Arial"/>
          <w:sz w:val="20"/>
          <w:szCs w:val="22"/>
        </w:rPr>
        <w:t xml:space="preserve"> on </w:t>
      </w:r>
      <w:r w:rsidR="008B435B">
        <w:rPr>
          <w:rFonts w:ascii="Libre Franklin Light" w:hAnsi="Libre Franklin Light" w:cs="Arial"/>
          <w:sz w:val="20"/>
          <w:szCs w:val="22"/>
        </w:rPr>
        <w:t xml:space="preserve">the </w:t>
      </w:r>
      <w:r w:rsidRPr="005154CE">
        <w:rPr>
          <w:rFonts w:ascii="Libre Franklin Light" w:hAnsi="Libre Franklin Light" w:cs="Arial"/>
          <w:sz w:val="20"/>
          <w:szCs w:val="22"/>
        </w:rPr>
        <w:t>national/regional level by supporting strategic thinking and planning, implementation of health promotion, development of communication systems and training and education</w:t>
      </w:r>
      <w:r w:rsidR="007A1B19">
        <w:rPr>
          <w:rFonts w:ascii="Libre Franklin Light" w:hAnsi="Libre Franklin Light" w:cs="Arial"/>
          <w:sz w:val="20"/>
          <w:szCs w:val="22"/>
        </w:rPr>
        <w:t>.</w:t>
      </w:r>
    </w:p>
    <w:p w14:paraId="141AC0F8" w14:textId="47A998F1" w:rsidR="00E757C0" w:rsidRPr="005154CE" w:rsidRDefault="00E757C0" w:rsidP="00E757C0">
      <w:pPr>
        <w:numPr>
          <w:ilvl w:val="2"/>
          <w:numId w:val="49"/>
        </w:numPr>
        <w:tabs>
          <w:tab w:val="clear" w:pos="907"/>
          <w:tab w:val="num" w:pos="600"/>
        </w:tabs>
        <w:spacing w:after="120"/>
        <w:ind w:left="601" w:hanging="601"/>
        <w:rPr>
          <w:rFonts w:ascii="Libre Franklin Light" w:hAnsi="Libre Franklin Light" w:cs="Arial"/>
          <w:sz w:val="20"/>
          <w:szCs w:val="22"/>
        </w:rPr>
      </w:pPr>
      <w:r w:rsidRPr="005154CE">
        <w:rPr>
          <w:rFonts w:ascii="Libre Franklin Light" w:hAnsi="Libre Franklin Light" w:cs="Arial"/>
          <w:sz w:val="20"/>
          <w:szCs w:val="22"/>
        </w:rPr>
        <w:t>to develop a strategy and action plan for implementation</w:t>
      </w:r>
      <w:r w:rsidR="007A1B19">
        <w:rPr>
          <w:rFonts w:ascii="Libre Franklin Light" w:hAnsi="Libre Franklin Light" w:cs="Arial"/>
          <w:sz w:val="20"/>
          <w:szCs w:val="22"/>
        </w:rPr>
        <w:t>.</w:t>
      </w:r>
    </w:p>
    <w:p w14:paraId="6169983F" w14:textId="2D6D5B7C" w:rsidR="00E757C0" w:rsidRPr="005154CE" w:rsidRDefault="00FE0BEA" w:rsidP="00E757C0">
      <w:pPr>
        <w:numPr>
          <w:ilvl w:val="2"/>
          <w:numId w:val="49"/>
        </w:numPr>
        <w:tabs>
          <w:tab w:val="clear" w:pos="907"/>
          <w:tab w:val="num" w:pos="600"/>
        </w:tabs>
        <w:spacing w:after="120"/>
        <w:ind w:left="601" w:hanging="601"/>
        <w:rPr>
          <w:rFonts w:ascii="Libre Franklin Light" w:hAnsi="Libre Franklin Light" w:cs="Arial"/>
          <w:sz w:val="20"/>
          <w:szCs w:val="22"/>
        </w:rPr>
      </w:pPr>
      <w:r>
        <w:rPr>
          <w:rFonts w:ascii="Libre Franklin Light" w:hAnsi="Libre Franklin Light" w:cs="Arial"/>
          <w:sz w:val="20"/>
          <w:szCs w:val="22"/>
        </w:rPr>
        <w:t>Designate</w:t>
      </w:r>
      <w:r w:rsidR="00E757C0" w:rsidRPr="005154CE">
        <w:rPr>
          <w:rFonts w:ascii="Libre Franklin Light" w:hAnsi="Libre Franklin Light" w:cs="Arial"/>
          <w:sz w:val="20"/>
          <w:szCs w:val="22"/>
        </w:rPr>
        <w:t xml:space="preserve"> a Coordinating Institution and assign a Coordinator</w:t>
      </w:r>
      <w:r w:rsidR="007A1B19">
        <w:rPr>
          <w:rFonts w:ascii="Libre Franklin Light" w:hAnsi="Libre Franklin Light" w:cs="Arial"/>
          <w:sz w:val="20"/>
          <w:szCs w:val="22"/>
        </w:rPr>
        <w:t>.</w:t>
      </w:r>
    </w:p>
    <w:p w14:paraId="2B02A4E5" w14:textId="6B38A7CD" w:rsidR="00E757C0" w:rsidRPr="005154CE" w:rsidRDefault="00FE0BEA" w:rsidP="00E757C0">
      <w:pPr>
        <w:numPr>
          <w:ilvl w:val="2"/>
          <w:numId w:val="49"/>
        </w:numPr>
        <w:tabs>
          <w:tab w:val="clear" w:pos="907"/>
          <w:tab w:val="num" w:pos="600"/>
        </w:tabs>
        <w:spacing w:after="120"/>
        <w:ind w:left="601" w:hanging="601"/>
        <w:rPr>
          <w:rFonts w:ascii="Libre Franklin Light" w:hAnsi="Libre Franklin Light" w:cs="Arial"/>
          <w:sz w:val="20"/>
          <w:szCs w:val="22"/>
        </w:rPr>
      </w:pPr>
      <w:r>
        <w:rPr>
          <w:rFonts w:ascii="Libre Franklin Light" w:hAnsi="Libre Franklin Light" w:cs="Arial"/>
          <w:sz w:val="20"/>
          <w:szCs w:val="22"/>
        </w:rPr>
        <w:t>To recruit and approve new member hospitals and health services for</w:t>
      </w:r>
      <w:r w:rsidR="00E757C0" w:rsidRPr="005154CE">
        <w:rPr>
          <w:rFonts w:ascii="Libre Franklin Light" w:hAnsi="Libre Franklin Light" w:cs="Arial"/>
          <w:sz w:val="20"/>
          <w:szCs w:val="22"/>
        </w:rPr>
        <w:t xml:space="preserve"> the National/Regional HPH Network and notify the International HPH Secretariat</w:t>
      </w:r>
      <w:r w:rsidR="007A1B19">
        <w:rPr>
          <w:rFonts w:ascii="Libre Franklin Light" w:hAnsi="Libre Franklin Light" w:cs="Arial"/>
          <w:sz w:val="20"/>
          <w:szCs w:val="22"/>
        </w:rPr>
        <w:t>.</w:t>
      </w:r>
    </w:p>
    <w:p w14:paraId="1F7CB046" w14:textId="0A787949" w:rsidR="00E757C0" w:rsidRPr="005154CE" w:rsidRDefault="00E757C0" w:rsidP="00E757C0">
      <w:pPr>
        <w:numPr>
          <w:ilvl w:val="2"/>
          <w:numId w:val="49"/>
        </w:numPr>
        <w:tabs>
          <w:tab w:val="clear" w:pos="907"/>
          <w:tab w:val="num" w:pos="600"/>
        </w:tabs>
        <w:spacing w:after="120"/>
        <w:ind w:left="601" w:hanging="601"/>
        <w:rPr>
          <w:rFonts w:ascii="Libre Franklin Light" w:hAnsi="Libre Franklin Light" w:cs="Arial"/>
          <w:sz w:val="20"/>
          <w:szCs w:val="22"/>
        </w:rPr>
      </w:pPr>
      <w:r w:rsidRPr="005154CE">
        <w:rPr>
          <w:rFonts w:ascii="Libre Franklin Light" w:hAnsi="Libre Franklin Light" w:cs="Arial"/>
          <w:sz w:val="20"/>
          <w:szCs w:val="22"/>
        </w:rPr>
        <w:t>to collect the membership fee from all their members as defined by the General Assembly and to pay the total amount to the International HPH Secretariat according to the established deadlines</w:t>
      </w:r>
      <w:r w:rsidR="007A1B19">
        <w:rPr>
          <w:rFonts w:ascii="Libre Franklin Light" w:hAnsi="Libre Franklin Light" w:cs="Arial"/>
          <w:sz w:val="20"/>
          <w:szCs w:val="22"/>
        </w:rPr>
        <w:t>.</w:t>
      </w:r>
    </w:p>
    <w:p w14:paraId="0D83210F" w14:textId="4AD1A5BC" w:rsidR="00E757C0" w:rsidRPr="005154CE" w:rsidRDefault="00E757C0" w:rsidP="00E757C0">
      <w:pPr>
        <w:numPr>
          <w:ilvl w:val="2"/>
          <w:numId w:val="49"/>
        </w:numPr>
        <w:tabs>
          <w:tab w:val="clear" w:pos="907"/>
          <w:tab w:val="num" w:pos="600"/>
        </w:tabs>
        <w:spacing w:after="120"/>
        <w:ind w:left="601" w:hanging="601"/>
        <w:rPr>
          <w:rFonts w:ascii="Libre Franklin Light" w:hAnsi="Libre Franklin Light" w:cs="Arial"/>
          <w:sz w:val="20"/>
          <w:szCs w:val="22"/>
        </w:rPr>
      </w:pPr>
      <w:r w:rsidRPr="005154CE">
        <w:rPr>
          <w:rFonts w:ascii="Libre Franklin Light" w:hAnsi="Libre Franklin Light" w:cs="Arial"/>
          <w:sz w:val="20"/>
          <w:szCs w:val="22"/>
        </w:rPr>
        <w:t>to periodically deliver a progress report to the Governance Board</w:t>
      </w:r>
      <w:r w:rsidR="007A1B19">
        <w:rPr>
          <w:rFonts w:ascii="Libre Franklin Light" w:hAnsi="Libre Franklin Light" w:cs="Arial"/>
          <w:sz w:val="20"/>
          <w:szCs w:val="22"/>
        </w:rPr>
        <w:t>.</w:t>
      </w:r>
    </w:p>
    <w:p w14:paraId="33C1C4D3" w14:textId="67CFEA52" w:rsidR="00DC76F2" w:rsidRDefault="00E757C0" w:rsidP="006014F1">
      <w:pPr>
        <w:numPr>
          <w:ilvl w:val="2"/>
          <w:numId w:val="49"/>
        </w:numPr>
        <w:tabs>
          <w:tab w:val="clear" w:pos="907"/>
          <w:tab w:val="num" w:pos="600"/>
        </w:tabs>
        <w:spacing w:after="120"/>
        <w:ind w:left="601" w:hanging="601"/>
        <w:rPr>
          <w:rFonts w:ascii="Libre Franklin Light" w:hAnsi="Libre Franklin Light" w:cs="Arial"/>
          <w:sz w:val="20"/>
          <w:szCs w:val="22"/>
        </w:rPr>
      </w:pPr>
      <w:r w:rsidRPr="005154CE">
        <w:rPr>
          <w:rFonts w:ascii="Libre Franklin Light" w:hAnsi="Libre Franklin Light" w:cs="Arial"/>
          <w:sz w:val="20"/>
          <w:szCs w:val="22"/>
        </w:rPr>
        <w:t>to have the rules and functioning of the National/Regional HPH Network approved by their constituent members</w:t>
      </w:r>
      <w:r w:rsidR="007A1B19">
        <w:rPr>
          <w:rFonts w:ascii="Libre Franklin Light" w:hAnsi="Libre Franklin Light" w:cs="Arial"/>
          <w:sz w:val="20"/>
          <w:szCs w:val="22"/>
        </w:rPr>
        <w:t>.</w:t>
      </w:r>
    </w:p>
    <w:p w14:paraId="220DED9D" w14:textId="60773D4B" w:rsidR="00783933" w:rsidRPr="00DC76F2" w:rsidRDefault="00DF00C3" w:rsidP="006014F1">
      <w:pPr>
        <w:numPr>
          <w:ilvl w:val="2"/>
          <w:numId w:val="49"/>
        </w:numPr>
        <w:tabs>
          <w:tab w:val="clear" w:pos="907"/>
          <w:tab w:val="num" w:pos="600"/>
        </w:tabs>
        <w:spacing w:after="120"/>
        <w:ind w:left="601" w:hanging="601"/>
        <w:rPr>
          <w:rFonts w:ascii="Libre Franklin Light" w:hAnsi="Libre Franklin Light" w:cs="Arial"/>
          <w:sz w:val="20"/>
          <w:szCs w:val="22"/>
        </w:rPr>
      </w:pPr>
      <w:r>
        <w:rPr>
          <w:rFonts w:ascii="Libre Franklin Light" w:hAnsi="Libre Franklin Light" w:cs="Arial"/>
          <w:sz w:val="20"/>
          <w:szCs w:val="22"/>
        </w:rPr>
        <w:t xml:space="preserve">The National/Regional HPH </w:t>
      </w:r>
      <w:r w:rsidR="00FE0BEA">
        <w:rPr>
          <w:rFonts w:ascii="Libre Franklin Light" w:hAnsi="Libre Franklin Light" w:cs="Arial"/>
          <w:sz w:val="20"/>
          <w:szCs w:val="22"/>
        </w:rPr>
        <w:t>Network commits</w:t>
      </w:r>
      <w:r>
        <w:rPr>
          <w:rFonts w:ascii="Libre Franklin Light" w:hAnsi="Libre Franklin Light" w:cs="Arial"/>
          <w:sz w:val="20"/>
          <w:szCs w:val="22"/>
        </w:rPr>
        <w:t xml:space="preserve"> to embrace and promote the fundamental principles of human rights as set forth by the United Nations</w:t>
      </w:r>
      <w:r w:rsidR="00CE39BC">
        <w:rPr>
          <w:rFonts w:ascii="Libre Franklin Light" w:hAnsi="Libre Franklin Light" w:cs="Arial"/>
          <w:sz w:val="20"/>
          <w:szCs w:val="22"/>
        </w:rPr>
        <w:t>, recognising the inherent dignity and equal</w:t>
      </w:r>
      <w:r w:rsidR="00B34FA9">
        <w:rPr>
          <w:rFonts w:ascii="Libre Franklin Light" w:hAnsi="Libre Franklin Light" w:cs="Arial"/>
          <w:sz w:val="20"/>
          <w:szCs w:val="22"/>
        </w:rPr>
        <w:t xml:space="preserve"> rights of all individuals and pledges to integrate these principles into their </w:t>
      </w:r>
      <w:r w:rsidR="007F0A8F">
        <w:rPr>
          <w:rFonts w:ascii="Libre Franklin Light" w:hAnsi="Libre Franklin Light" w:cs="Arial"/>
          <w:sz w:val="20"/>
          <w:szCs w:val="22"/>
        </w:rPr>
        <w:t>endeavours, fostering a culture of respect, inclusivity and justice.</w:t>
      </w:r>
    </w:p>
    <w:p w14:paraId="41A7476C" w14:textId="7B79CC1D" w:rsidR="006014F1" w:rsidRPr="003C1654" w:rsidRDefault="00E757C0" w:rsidP="00B81729">
      <w:pPr>
        <w:pStyle w:val="Heading1"/>
        <w:rPr>
          <w:rFonts w:ascii="Libre Franklin SemiBold" w:hAnsi="Libre Franklin SemiBold"/>
          <w:sz w:val="22"/>
          <w:szCs w:val="22"/>
        </w:rPr>
      </w:pPr>
      <w:r w:rsidRPr="003C1654">
        <w:rPr>
          <w:rFonts w:ascii="Libre Franklin SemiBold" w:hAnsi="Libre Franklin SemiBold"/>
          <w:sz w:val="22"/>
          <w:szCs w:val="22"/>
        </w:rPr>
        <w:t>Membership of the International HPH Network shall be subject to the approval of the Governance Board</w:t>
      </w:r>
      <w:r w:rsidR="00FE0BEA" w:rsidRPr="003C1654">
        <w:rPr>
          <w:rFonts w:ascii="Libre Franklin SemiBold" w:hAnsi="Libre Franklin SemiBold"/>
          <w:sz w:val="22"/>
          <w:szCs w:val="22"/>
        </w:rPr>
        <w:t>.</w:t>
      </w:r>
    </w:p>
    <w:p w14:paraId="3BA66F2D" w14:textId="77777777" w:rsidR="006014F1" w:rsidRPr="006014F1" w:rsidRDefault="006014F1" w:rsidP="006014F1"/>
    <w:p w14:paraId="7A5B8F69" w14:textId="5D50A5C4" w:rsidR="00E757C0" w:rsidRPr="005154CE" w:rsidRDefault="00A954A8" w:rsidP="00E757C0">
      <w:pPr>
        <w:numPr>
          <w:ilvl w:val="2"/>
          <w:numId w:val="50"/>
        </w:numPr>
        <w:spacing w:after="120"/>
        <w:ind w:left="601" w:hanging="601"/>
        <w:rPr>
          <w:rFonts w:ascii="Libre Franklin Light" w:hAnsi="Libre Franklin Light" w:cs="Arial"/>
          <w:sz w:val="20"/>
          <w:szCs w:val="22"/>
        </w:rPr>
      </w:pPr>
      <w:r>
        <w:rPr>
          <w:rFonts w:ascii="Libre Franklin Light" w:hAnsi="Libre Franklin Light"/>
          <w:sz w:val="20"/>
        </w:rPr>
        <w:t xml:space="preserve">the Coordinating Institution and the International HPH Secretariat shall sign an agreement for </w:t>
      </w:r>
      <w:r w:rsidR="0019157A">
        <w:rPr>
          <w:rFonts w:ascii="Libre Franklin Light" w:hAnsi="Libre Franklin Light"/>
          <w:sz w:val="20"/>
        </w:rPr>
        <w:t>four</w:t>
      </w:r>
      <w:r>
        <w:rPr>
          <w:rFonts w:ascii="Libre Franklin Light" w:hAnsi="Libre Franklin Light"/>
          <w:sz w:val="20"/>
        </w:rPr>
        <w:t xml:space="preserve"> years</w:t>
      </w:r>
      <w:r w:rsidR="007A1B19">
        <w:rPr>
          <w:rFonts w:ascii="Libre Franklin Light" w:hAnsi="Libre Franklin Light"/>
          <w:sz w:val="20"/>
        </w:rPr>
        <w:t>.</w:t>
      </w:r>
    </w:p>
    <w:p w14:paraId="2599A9A7" w14:textId="1C785E80" w:rsidR="00E757C0" w:rsidRPr="005154CE" w:rsidRDefault="00E757C0" w:rsidP="00E757C0">
      <w:pPr>
        <w:numPr>
          <w:ilvl w:val="2"/>
          <w:numId w:val="50"/>
        </w:numPr>
        <w:spacing w:after="120"/>
        <w:ind w:left="601" w:hanging="601"/>
        <w:rPr>
          <w:rFonts w:ascii="Libre Franklin Light" w:hAnsi="Libre Franklin Light" w:cs="Arial"/>
          <w:sz w:val="20"/>
          <w:szCs w:val="22"/>
        </w:rPr>
      </w:pPr>
      <w:r w:rsidRPr="005154CE">
        <w:rPr>
          <w:rFonts w:ascii="Libre Franklin Light" w:hAnsi="Libre Franklin Light" w:cs="Arial"/>
          <w:sz w:val="20"/>
          <w:szCs w:val="22"/>
        </w:rPr>
        <w:t xml:space="preserve">National/Regional HPH Networks shall have the right to vote in the General Assembly. The coordinator </w:t>
      </w:r>
      <w:r w:rsidR="00C10A35">
        <w:rPr>
          <w:rFonts w:ascii="Libre Franklin Light" w:hAnsi="Libre Franklin Light" w:cs="Arial"/>
          <w:sz w:val="20"/>
          <w:szCs w:val="22"/>
        </w:rPr>
        <w:t>or another person authorised by the National/Regional HPH Network will exercise this right</w:t>
      </w:r>
      <w:r w:rsidRPr="005154CE">
        <w:rPr>
          <w:rFonts w:ascii="Libre Franklin Light" w:hAnsi="Libre Franklin Light" w:cs="Arial"/>
          <w:sz w:val="20"/>
          <w:szCs w:val="22"/>
        </w:rPr>
        <w:t xml:space="preserve">. </w:t>
      </w:r>
      <w:r w:rsidR="00A954A8">
        <w:rPr>
          <w:rFonts w:ascii="Libre Franklin Light" w:hAnsi="Libre Franklin Light" w:cs="Arial"/>
          <w:sz w:val="20"/>
          <w:szCs w:val="22"/>
        </w:rPr>
        <w:t>One</w:t>
      </w:r>
      <w:r w:rsidRPr="005154CE">
        <w:rPr>
          <w:rFonts w:ascii="Libre Franklin Light" w:hAnsi="Libre Franklin Light" w:cs="Arial"/>
          <w:sz w:val="20"/>
          <w:szCs w:val="22"/>
        </w:rPr>
        <w:t xml:space="preserve"> vote per National/Regional HPH Network.</w:t>
      </w:r>
    </w:p>
    <w:p w14:paraId="19F7DCBF" w14:textId="7C935B8B" w:rsidR="00E757C0" w:rsidRPr="00B81729" w:rsidRDefault="00B81729" w:rsidP="00B81729">
      <w:pPr>
        <w:pStyle w:val="Heading1"/>
        <w:rPr>
          <w:rFonts w:ascii="Libre Franklin SemiBold" w:hAnsi="Libre Franklin SemiBold"/>
        </w:rPr>
      </w:pPr>
      <w:r w:rsidRPr="00B81729">
        <w:rPr>
          <w:rFonts w:ascii="Libre Franklin SemiBold" w:hAnsi="Libre Franklin SemiBold"/>
        </w:rPr>
        <w:t>D</w:t>
      </w:r>
      <w:r w:rsidR="00E757C0" w:rsidRPr="00B81729">
        <w:rPr>
          <w:rFonts w:ascii="Libre Franklin SemiBold" w:hAnsi="Libre Franklin SemiBold"/>
        </w:rPr>
        <w:t>uration</w:t>
      </w:r>
    </w:p>
    <w:p w14:paraId="24A02534" w14:textId="77777777" w:rsidR="00E757C0" w:rsidRPr="005154CE" w:rsidRDefault="00E757C0" w:rsidP="00E757C0">
      <w:pPr>
        <w:rPr>
          <w:rFonts w:ascii="Libre Franklin Light" w:hAnsi="Libre Franklin Light" w:cs="Arial"/>
          <w:sz w:val="20"/>
          <w:szCs w:val="22"/>
        </w:rPr>
      </w:pPr>
    </w:p>
    <w:p w14:paraId="17203A5D" w14:textId="75D8AA75" w:rsidR="00E757C0" w:rsidRDefault="00E757C0" w:rsidP="00E757C0">
      <w:pPr>
        <w:rPr>
          <w:rFonts w:ascii="Libre Franklin Light" w:hAnsi="Libre Franklin Light" w:cs="Arial"/>
          <w:sz w:val="20"/>
          <w:szCs w:val="22"/>
        </w:rPr>
      </w:pPr>
      <w:r w:rsidRPr="005154CE">
        <w:rPr>
          <w:rFonts w:ascii="Libre Franklin Light" w:hAnsi="Libre Franklin Light" w:cs="Arial"/>
          <w:sz w:val="20"/>
          <w:szCs w:val="22"/>
        </w:rPr>
        <w:t xml:space="preserve">A National / Regional HPH Network, not in arrears with its fees, may withdraw its membership from the International HPH Network by written notice to the Governance Board </w:t>
      </w:r>
      <w:r w:rsidR="00A954A8">
        <w:rPr>
          <w:rFonts w:ascii="Libre Franklin Light" w:hAnsi="Libre Franklin Light" w:cs="Arial"/>
          <w:sz w:val="20"/>
          <w:szCs w:val="22"/>
        </w:rPr>
        <w:t>by</w:t>
      </w:r>
      <w:r w:rsidRPr="005154CE">
        <w:rPr>
          <w:rFonts w:ascii="Libre Franklin Light" w:hAnsi="Libre Franklin Light" w:cs="Arial"/>
          <w:sz w:val="20"/>
          <w:szCs w:val="22"/>
        </w:rPr>
        <w:t xml:space="preserve"> 31 December and twelve months </w:t>
      </w:r>
      <w:r w:rsidR="00A954A8">
        <w:rPr>
          <w:rFonts w:ascii="Libre Franklin Light" w:hAnsi="Libre Franklin Light" w:cs="Arial"/>
          <w:sz w:val="20"/>
          <w:szCs w:val="22"/>
        </w:rPr>
        <w:t>before</w:t>
      </w:r>
      <w:r w:rsidRPr="005154CE">
        <w:rPr>
          <w:rFonts w:ascii="Libre Franklin Light" w:hAnsi="Libre Franklin Light" w:cs="Arial"/>
          <w:sz w:val="20"/>
          <w:szCs w:val="22"/>
        </w:rPr>
        <w:t xml:space="preserve"> withdrawal. Any National/Regional HPH Network withdrawing its membership shall receive </w:t>
      </w:r>
      <w:r w:rsidR="00A954A8">
        <w:rPr>
          <w:rFonts w:ascii="Libre Franklin Light" w:hAnsi="Libre Franklin Light" w:cs="Arial"/>
          <w:sz w:val="20"/>
          <w:szCs w:val="22"/>
        </w:rPr>
        <w:t xml:space="preserve">a </w:t>
      </w:r>
      <w:r w:rsidRPr="005154CE">
        <w:rPr>
          <w:rFonts w:ascii="Libre Franklin Light" w:hAnsi="Libre Franklin Light" w:cs="Arial"/>
          <w:sz w:val="20"/>
          <w:szCs w:val="22"/>
        </w:rPr>
        <w:t xml:space="preserve">formal acknowledgement from </w:t>
      </w:r>
      <w:r w:rsidR="00A954A8">
        <w:rPr>
          <w:rFonts w:ascii="Libre Franklin Light" w:hAnsi="Libre Franklin Light" w:cs="Arial"/>
          <w:sz w:val="20"/>
          <w:szCs w:val="22"/>
        </w:rPr>
        <w:t xml:space="preserve">the </w:t>
      </w:r>
      <w:r w:rsidRPr="005154CE">
        <w:rPr>
          <w:rFonts w:ascii="Libre Franklin Light" w:hAnsi="Libre Franklin Light" w:cs="Arial"/>
          <w:sz w:val="20"/>
          <w:szCs w:val="22"/>
        </w:rPr>
        <w:t xml:space="preserve">Governance Board. The National/Regional HPH Network shall relinquish all rights and responsibilities of membership at the end of </w:t>
      </w:r>
      <w:r w:rsidR="00A954A8">
        <w:rPr>
          <w:rFonts w:ascii="Libre Franklin Light" w:hAnsi="Libre Franklin Light" w:cs="Arial"/>
          <w:sz w:val="20"/>
          <w:szCs w:val="22"/>
        </w:rPr>
        <w:t>the twelve months</w:t>
      </w:r>
      <w:r w:rsidRPr="005154CE">
        <w:rPr>
          <w:rFonts w:ascii="Libre Franklin Light" w:hAnsi="Libre Franklin Light" w:cs="Arial"/>
          <w:sz w:val="20"/>
          <w:szCs w:val="22"/>
        </w:rPr>
        <w:t xml:space="preserve"> following notice of withdrawal.</w:t>
      </w:r>
    </w:p>
    <w:p w14:paraId="05B3CD7B" w14:textId="77777777" w:rsidR="00B81729" w:rsidRPr="005154CE" w:rsidRDefault="00B81729" w:rsidP="00E757C0">
      <w:pPr>
        <w:rPr>
          <w:rFonts w:ascii="Libre Franklin Light" w:hAnsi="Libre Franklin Light" w:cs="Arial"/>
          <w:sz w:val="20"/>
          <w:szCs w:val="22"/>
        </w:rPr>
      </w:pPr>
    </w:p>
    <w:p w14:paraId="53DA3AF9" w14:textId="1BA5EAC4" w:rsidR="00B7455E" w:rsidRPr="005154CE" w:rsidRDefault="00A954A8" w:rsidP="006014F1">
      <w:pPr>
        <w:overflowPunct w:val="0"/>
        <w:autoSpaceDE w:val="0"/>
        <w:autoSpaceDN w:val="0"/>
        <w:adjustRightInd w:val="0"/>
        <w:textAlignment w:val="baseline"/>
        <w:rPr>
          <w:rFonts w:ascii="Libre Franklin Light" w:hAnsi="Libre Franklin Light"/>
        </w:rPr>
      </w:pPr>
      <w:r>
        <w:rPr>
          <w:rFonts w:ascii="Libre Franklin Light" w:hAnsi="Libre Franklin Light" w:cs="Arial"/>
          <w:sz w:val="20"/>
        </w:rPr>
        <w:t xml:space="preserve">In case of missing payments, the corporate members will </w:t>
      </w:r>
      <w:r w:rsidR="00E757C0" w:rsidRPr="005154CE">
        <w:rPr>
          <w:rFonts w:ascii="Libre Franklin Light" w:hAnsi="Libre Franklin Light" w:cs="Arial"/>
          <w:sz w:val="20"/>
        </w:rPr>
        <w:t xml:space="preserve">get </w:t>
      </w:r>
      <w:r>
        <w:rPr>
          <w:rFonts w:ascii="Libre Franklin Light" w:hAnsi="Libre Franklin Light" w:cs="Arial"/>
          <w:sz w:val="20"/>
        </w:rPr>
        <w:t>two</w:t>
      </w:r>
      <w:r w:rsidR="00E757C0" w:rsidRPr="005154CE">
        <w:rPr>
          <w:rFonts w:ascii="Libre Franklin Light" w:hAnsi="Libre Franklin Light" w:cs="Arial"/>
          <w:sz w:val="20"/>
        </w:rPr>
        <w:t xml:space="preserve"> warnings – 1 per calendar year. The 2</w:t>
      </w:r>
      <w:r w:rsidR="00E757C0" w:rsidRPr="005154CE">
        <w:rPr>
          <w:rFonts w:ascii="Libre Franklin Light" w:hAnsi="Libre Franklin Light" w:cs="Arial"/>
          <w:sz w:val="20"/>
          <w:vertAlign w:val="superscript"/>
        </w:rPr>
        <w:t>nd</w:t>
      </w:r>
      <w:r w:rsidR="00E757C0" w:rsidRPr="005154CE">
        <w:rPr>
          <w:rFonts w:ascii="Libre Franklin Light" w:hAnsi="Libre Franklin Light" w:cs="Arial"/>
          <w:sz w:val="20"/>
        </w:rPr>
        <w:t xml:space="preserve"> warning is followed by exclusion from voting in the General Assembly. If non-payment continues</w:t>
      </w:r>
      <w:r>
        <w:rPr>
          <w:rFonts w:ascii="Libre Franklin Light" w:hAnsi="Libre Franklin Light" w:cs="Arial"/>
          <w:sz w:val="20"/>
        </w:rPr>
        <w:t>,</w:t>
      </w:r>
      <w:r w:rsidR="00E757C0" w:rsidRPr="005154CE">
        <w:rPr>
          <w:rFonts w:ascii="Libre Franklin Light" w:hAnsi="Libre Franklin Light" w:cs="Arial"/>
          <w:sz w:val="20"/>
        </w:rPr>
        <w:t xml:space="preserve"> the member will be excluded from the International HPH Network at </w:t>
      </w:r>
      <w:r>
        <w:rPr>
          <w:rFonts w:ascii="Libre Franklin Light" w:hAnsi="Libre Franklin Light" w:cs="Arial"/>
          <w:sz w:val="20"/>
        </w:rPr>
        <w:t xml:space="preserve">the </w:t>
      </w:r>
      <w:r w:rsidR="00E757C0" w:rsidRPr="005154CE">
        <w:rPr>
          <w:rFonts w:ascii="Libre Franklin Light" w:hAnsi="Libre Franklin Light" w:cs="Arial"/>
          <w:sz w:val="20"/>
        </w:rPr>
        <w:t xml:space="preserve">termination of </w:t>
      </w:r>
      <w:r>
        <w:rPr>
          <w:rFonts w:ascii="Libre Franklin Light" w:hAnsi="Libre Franklin Light" w:cs="Arial"/>
          <w:sz w:val="20"/>
        </w:rPr>
        <w:t xml:space="preserve">the </w:t>
      </w:r>
      <w:r w:rsidR="00E757C0" w:rsidRPr="005154CE">
        <w:rPr>
          <w:rFonts w:ascii="Libre Franklin Light" w:hAnsi="Libre Franklin Light" w:cs="Arial"/>
          <w:sz w:val="20"/>
        </w:rPr>
        <w:t>agreement.</w:t>
      </w:r>
    </w:p>
    <w:sectPr w:rsidR="00B7455E" w:rsidRPr="005154CE" w:rsidSect="003C1654">
      <w:footerReference w:type="default" r:id="rId11"/>
      <w:headerReference w:type="first" r:id="rId12"/>
      <w:footerReference w:type="first" r:id="rId13"/>
      <w:pgSz w:w="11906" w:h="16838"/>
      <w:pgMar w:top="1775" w:right="1418" w:bottom="1134" w:left="1418" w:header="28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0C1C4" w14:textId="77777777" w:rsidR="00D503F3" w:rsidRDefault="00D503F3">
      <w:r>
        <w:separator/>
      </w:r>
    </w:p>
  </w:endnote>
  <w:endnote w:type="continuationSeparator" w:id="0">
    <w:p w14:paraId="13B1E340" w14:textId="77777777" w:rsidR="00D503F3" w:rsidRDefault="00D50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ont364">
    <w:altName w:val="Times New Roman"/>
    <w:panose1 w:val="00000000000000000000"/>
    <w:charset w:val="00"/>
    <w:family w:val="auto"/>
    <w:notTrueType/>
    <w:pitch w:val="default"/>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re Franklin">
    <w:altName w:val="Calibri"/>
    <w:charset w:val="00"/>
    <w:family w:val="auto"/>
    <w:pitch w:val="variable"/>
    <w:sig w:usb0="A00000FF" w:usb1="4000205B" w:usb2="00000000" w:usb3="00000000" w:csb0="00000193" w:csb1="00000000"/>
  </w:font>
  <w:font w:name="Libre Franklin SemiBold">
    <w:charset w:val="00"/>
    <w:family w:val="auto"/>
    <w:pitch w:val="variable"/>
    <w:sig w:usb0="A00000FF" w:usb1="4000205B" w:usb2="00000000" w:usb3="00000000" w:csb0="00000193" w:csb1="00000000"/>
  </w:font>
  <w:font w:name="Libre Franklin Light">
    <w:altName w:val="Courier New"/>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3EE6" w14:textId="0452A41C" w:rsidR="006014F1" w:rsidRPr="005154CE" w:rsidRDefault="006014F1" w:rsidP="006014F1">
    <w:pPr>
      <w:pStyle w:val="Footer"/>
      <w:jc w:val="center"/>
      <w:rPr>
        <w:rFonts w:ascii="Libre Franklin Light" w:hAnsi="Libre Franklin Light"/>
      </w:rPr>
    </w:pPr>
    <w:r w:rsidRPr="005154CE">
      <w:rPr>
        <w:rFonts w:ascii="Libre Franklin Light" w:hAnsi="Libre Franklin Light"/>
      </w:rPr>
      <w:t>20</w:t>
    </w:r>
    <w:r w:rsidR="00FB32DC">
      <w:rPr>
        <w:rFonts w:ascii="Libre Franklin Light" w:hAnsi="Libre Franklin Light"/>
      </w:rPr>
      <w:t>20</w:t>
    </w:r>
    <w:r w:rsidRPr="005154CE">
      <w:rPr>
        <w:rFonts w:ascii="Libre Franklin Light" w:hAnsi="Libre Franklin Light"/>
      </w:rPr>
      <w:t xml:space="preserve"> International HPH Network I Burchardstrasse 17, 20095 Hamburg, Germany I</w:t>
    </w:r>
    <w:r w:rsidRPr="005154CE">
      <w:rPr>
        <w:rFonts w:ascii="Libre Franklin Light" w:hAnsi="Libre Franklin Light"/>
        <w:color w:val="0D8442"/>
      </w:rPr>
      <w:t xml:space="preserve"> </w:t>
    </w:r>
    <w:hyperlink r:id="rId1" w:history="1">
      <w:r w:rsidRPr="005154CE">
        <w:rPr>
          <w:rStyle w:val="Hyperlink"/>
          <w:rFonts w:ascii="Libre Franklin Light" w:hAnsi="Libre Franklin Light"/>
          <w:color w:val="0D8442"/>
          <w:u w:val="none"/>
        </w:rPr>
        <w:t>info@hphnet.org</w:t>
      </w:r>
    </w:hyperlink>
    <w:r w:rsidRPr="005154CE">
      <w:rPr>
        <w:rFonts w:ascii="Libre Franklin Light" w:hAnsi="Libre Franklin Light"/>
      </w:rPr>
      <w:t xml:space="preserve"> I Tel.: +49 40 22621149-0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FCE53" w14:textId="3F2B6ED0" w:rsidR="00FA1AA0" w:rsidRPr="005154CE" w:rsidRDefault="00FA1AA0" w:rsidP="008E2DC0">
    <w:pPr>
      <w:pStyle w:val="Footer"/>
      <w:jc w:val="center"/>
      <w:rPr>
        <w:rFonts w:ascii="Libre Franklin Light" w:hAnsi="Libre Franklin Light"/>
      </w:rPr>
    </w:pPr>
    <w:r w:rsidRPr="005154CE">
      <w:rPr>
        <w:rFonts w:ascii="Libre Franklin Light" w:hAnsi="Libre Franklin Light"/>
      </w:rPr>
      <w:t>2019 International HPH Network I Burchardstrasse 17, 20095 Hamburg, Germany I</w:t>
    </w:r>
    <w:r w:rsidRPr="005154CE">
      <w:rPr>
        <w:rFonts w:ascii="Libre Franklin Light" w:hAnsi="Libre Franklin Light"/>
        <w:color w:val="0D8442"/>
      </w:rPr>
      <w:t xml:space="preserve"> </w:t>
    </w:r>
    <w:hyperlink r:id="rId1" w:history="1">
      <w:r w:rsidRPr="005154CE">
        <w:rPr>
          <w:rStyle w:val="Hyperlink"/>
          <w:rFonts w:ascii="Libre Franklin Light" w:hAnsi="Libre Franklin Light"/>
          <w:color w:val="0D8442"/>
          <w:u w:val="none"/>
        </w:rPr>
        <w:t>info@hp</w:t>
      </w:r>
      <w:bookmarkStart w:id="0" w:name="_Hlk24354565"/>
      <w:r w:rsidRPr="005154CE">
        <w:rPr>
          <w:rStyle w:val="Hyperlink"/>
          <w:rFonts w:ascii="Libre Franklin Light" w:hAnsi="Libre Franklin Light"/>
          <w:color w:val="0D8442"/>
          <w:u w:val="none"/>
        </w:rPr>
        <w:t>hn</w:t>
      </w:r>
      <w:bookmarkEnd w:id="0"/>
      <w:r w:rsidRPr="005154CE">
        <w:rPr>
          <w:rStyle w:val="Hyperlink"/>
          <w:rFonts w:ascii="Libre Franklin Light" w:hAnsi="Libre Franklin Light"/>
          <w:color w:val="0D8442"/>
          <w:u w:val="none"/>
        </w:rPr>
        <w:t>et.org</w:t>
      </w:r>
    </w:hyperlink>
    <w:r w:rsidRPr="005154CE">
      <w:rPr>
        <w:rFonts w:ascii="Libre Franklin Light" w:hAnsi="Libre Franklin Light"/>
      </w:rPr>
      <w:t xml:space="preserve"> I Tel.: +49 40 22621149-0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5EBF1" w14:textId="77777777" w:rsidR="00D503F3" w:rsidRDefault="00D503F3">
      <w:pPr>
        <w:rPr>
          <w:color w:val="80ABD8" w:themeColor="text2"/>
        </w:rPr>
      </w:pPr>
      <w:r>
        <w:rPr>
          <w:color w:val="80ABD8" w:themeColor="text2"/>
        </w:rPr>
        <w:separator/>
      </w:r>
    </w:p>
  </w:footnote>
  <w:footnote w:type="continuationSeparator" w:id="0">
    <w:p w14:paraId="7430D0DB" w14:textId="77777777" w:rsidR="00D503F3" w:rsidRDefault="00D503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62388" w14:textId="3CC96C05" w:rsidR="003C36E0" w:rsidRDefault="009237AC">
    <w:pPr>
      <w:pStyle w:val="Header"/>
    </w:pPr>
    <w:r>
      <w:rPr>
        <w:noProof/>
      </w:rPr>
      <w:drawing>
        <wp:anchor distT="0" distB="0" distL="114300" distR="114300" simplePos="0" relativeHeight="251658240" behindDoc="1" locked="0" layoutInCell="1" allowOverlap="1" wp14:anchorId="1641C673" wp14:editId="3F33FC55">
          <wp:simplePos x="0" y="0"/>
          <wp:positionH relativeFrom="column">
            <wp:posOffset>-356130</wp:posOffset>
          </wp:positionH>
          <wp:positionV relativeFrom="paragraph">
            <wp:posOffset>-7712</wp:posOffset>
          </wp:positionV>
          <wp:extent cx="3455138" cy="1152525"/>
          <wp:effectExtent l="0" t="0" r="0" b="0"/>
          <wp:wrapNone/>
          <wp:docPr id="1574003338" name="Picture 157400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H_CMYK.jpg"/>
                  <pic:cNvPicPr/>
                </pic:nvPicPr>
                <pic:blipFill>
                  <a:blip r:embed="rId1">
                    <a:extLst>
                      <a:ext uri="{28A0092B-C50C-407E-A947-70E740481C1C}">
                        <a14:useLocalDpi xmlns:a14="http://schemas.microsoft.com/office/drawing/2010/main" val="0"/>
                      </a:ext>
                    </a:extLst>
                  </a:blip>
                  <a:stretch>
                    <a:fillRect/>
                  </a:stretch>
                </pic:blipFill>
                <pic:spPr>
                  <a:xfrm>
                    <a:off x="0" y="0"/>
                    <a:ext cx="3455138" cy="1152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57C959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1214E"/>
    <w:multiLevelType w:val="hybridMultilevel"/>
    <w:tmpl w:val="200E0C02"/>
    <w:lvl w:ilvl="0" w:tplc="8A56A60C">
      <w:start w:val="1"/>
      <w:numFmt w:val="bullet"/>
      <w:pStyle w:val="Auswahl"/>
      <w:lvlText w:val="◯"/>
      <w:lvlJc w:val="left"/>
      <w:pPr>
        <w:ind w:left="720" w:hanging="360"/>
      </w:pPr>
      <w:rPr>
        <w:rFonts w:ascii="Segoe UI Symbol" w:hAnsi="Segoe UI 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0A55A2"/>
    <w:multiLevelType w:val="hybridMultilevel"/>
    <w:tmpl w:val="22EC09EC"/>
    <w:lvl w:ilvl="0" w:tplc="D16CB3A4">
      <w:start w:val="1"/>
      <w:numFmt w:val="decimal"/>
      <w:lvlText w:val="%1."/>
      <w:lvlJc w:val="left"/>
      <w:pPr>
        <w:tabs>
          <w:tab w:val="num" w:pos="720"/>
        </w:tabs>
        <w:ind w:left="720" w:hanging="360"/>
      </w:pPr>
      <w:rPr>
        <w:rFonts w:ascii="Arial" w:hAnsi="Arial" w:hint="default"/>
        <w:b/>
        <w:sz w:val="22"/>
      </w:rPr>
    </w:lvl>
    <w:lvl w:ilvl="1" w:tplc="D2E2DB2E">
      <w:start w:val="1"/>
      <w:numFmt w:val="bullet"/>
      <w:lvlText w:val=""/>
      <w:lvlJc w:val="left"/>
      <w:pPr>
        <w:tabs>
          <w:tab w:val="num" w:pos="1656"/>
        </w:tabs>
        <w:ind w:left="1656" w:hanging="576"/>
      </w:pPr>
      <w:rPr>
        <w:rFonts w:ascii="Symbol" w:hAnsi="Symbol" w:hint="default"/>
        <w:color w:val="auto"/>
      </w:r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 w15:restartNumberingAfterBreak="0">
    <w:nsid w:val="18064E8C"/>
    <w:multiLevelType w:val="multilevel"/>
    <w:tmpl w:val="CD50303C"/>
    <w:lvl w:ilvl="0">
      <w:start w:val="1"/>
      <w:numFmt w:val="decimal"/>
      <w:lvlText w:val="%1."/>
      <w:lvlJc w:val="left"/>
      <w:pPr>
        <w:tabs>
          <w:tab w:val="num" w:pos="340"/>
        </w:tabs>
        <w:ind w:left="340" w:hanging="340"/>
      </w:pPr>
      <w:rPr>
        <w:rFonts w:ascii="Arial" w:hAnsi="Arial" w:hint="default"/>
        <w:b w:val="0"/>
        <w:i w:val="0"/>
        <w:sz w:val="22"/>
        <w:szCs w:val="24"/>
        <w:u w:val="none"/>
      </w:rPr>
    </w:lvl>
    <w:lvl w:ilvl="1">
      <w:start w:val="1"/>
      <w:numFmt w:val="decimal"/>
      <w:lvlText w:val="%1.%2."/>
      <w:lvlJc w:val="left"/>
      <w:pPr>
        <w:tabs>
          <w:tab w:val="num" w:pos="907"/>
        </w:tabs>
        <w:ind w:left="907" w:hanging="567"/>
      </w:pPr>
      <w:rPr>
        <w:rFonts w:ascii="Arial" w:hAnsi="Arial" w:hint="default"/>
        <w:b w:val="0"/>
        <w:i w:val="0"/>
        <w:color w:val="auto"/>
        <w:sz w:val="22"/>
        <w:szCs w:val="22"/>
        <w:u w:val="none"/>
      </w:rPr>
    </w:lvl>
    <w:lvl w:ilvl="2">
      <w:start w:val="1"/>
      <w:numFmt w:val="bullet"/>
      <w:lvlText w:val=""/>
      <w:lvlJc w:val="left"/>
      <w:pPr>
        <w:tabs>
          <w:tab w:val="num" w:pos="587"/>
        </w:tabs>
        <w:ind w:left="340" w:hanging="113"/>
      </w:pPr>
      <w:rPr>
        <w:rFonts w:ascii="Symbol" w:hAnsi="Symbol" w:hint="default"/>
        <w:b w:val="0"/>
        <w:i w:val="0"/>
        <w:sz w:val="24"/>
        <w:u w:val="none"/>
      </w:rPr>
    </w:lvl>
    <w:lvl w:ilvl="3">
      <w:start w:val="1"/>
      <w:numFmt w:val="lowerLetter"/>
      <w:lvlText w:val="%4."/>
      <w:lvlJc w:val="left"/>
      <w:pPr>
        <w:tabs>
          <w:tab w:val="num" w:pos="700"/>
        </w:tabs>
        <w:ind w:left="454" w:hanging="114"/>
      </w:pPr>
      <w:rPr>
        <w:rFonts w:ascii="Arial" w:hAnsi="Arial" w:hint="default"/>
        <w:b w:val="0"/>
        <w:i w:val="0"/>
        <w:sz w:val="24"/>
        <w:u w:val="none"/>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1B8336EC"/>
    <w:multiLevelType w:val="multilevel"/>
    <w:tmpl w:val="321E114E"/>
    <w:lvl w:ilvl="0">
      <w:start w:val="1"/>
      <w:numFmt w:val="decimal"/>
      <w:lvlText w:val="%1)"/>
      <w:lvlJc w:val="left"/>
      <w:pPr>
        <w:tabs>
          <w:tab w:val="num" w:pos="454"/>
        </w:tabs>
        <w:ind w:left="454" w:hanging="454"/>
      </w:pPr>
      <w:rPr>
        <w:rFonts w:hint="default"/>
      </w:rPr>
    </w:lvl>
    <w:lvl w:ilvl="1">
      <w:start w:val="1"/>
      <w:numFmt w:val="lowerLetter"/>
      <w:lvlText w:val="%2)"/>
      <w:lvlJc w:val="left"/>
      <w:pPr>
        <w:tabs>
          <w:tab w:val="num" w:pos="624"/>
        </w:tabs>
        <w:ind w:left="624" w:hanging="264"/>
      </w:pPr>
      <w:rPr>
        <w:rFonts w:hint="default"/>
      </w:rPr>
    </w:lvl>
    <w:lvl w:ilvl="2">
      <w:start w:val="1"/>
      <w:numFmt w:val="lowerRoman"/>
      <w:lvlText w:val="%3)"/>
      <w:lvlJc w:val="left"/>
      <w:pPr>
        <w:tabs>
          <w:tab w:val="num" w:pos="794"/>
        </w:tabs>
        <w:ind w:left="794" w:hanging="74"/>
      </w:pPr>
      <w:rPr>
        <w:rFonts w:hint="default"/>
      </w:rPr>
    </w:lvl>
    <w:lvl w:ilvl="3">
      <w:start w:val="1"/>
      <w:numFmt w:val="decimal"/>
      <w:lvlText w:val="(%4)"/>
      <w:lvlJc w:val="left"/>
      <w:pPr>
        <w:tabs>
          <w:tab w:val="num" w:pos="1077"/>
        </w:tabs>
        <w:ind w:left="964" w:firstLine="116"/>
      </w:pPr>
      <w:rPr>
        <w:rFonts w:hint="default"/>
      </w:rPr>
    </w:lvl>
    <w:lvl w:ilvl="4">
      <w:start w:val="1"/>
      <w:numFmt w:val="lowerLetter"/>
      <w:lvlText w:val="(%5)"/>
      <w:lvlJc w:val="left"/>
      <w:pPr>
        <w:ind w:left="1134" w:firstLine="30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36A45E0"/>
    <w:multiLevelType w:val="multilevel"/>
    <w:tmpl w:val="894A865C"/>
    <w:lvl w:ilvl="0">
      <w:start w:val="1"/>
      <w:numFmt w:val="decimal"/>
      <w:pStyle w:val="berschrift1Nr"/>
      <w:lvlText w:val="%1."/>
      <w:lvlJc w:val="left"/>
      <w:pPr>
        <w:tabs>
          <w:tab w:val="num" w:pos="397"/>
        </w:tabs>
        <w:ind w:left="397" w:hanging="397"/>
      </w:pPr>
      <w:rPr>
        <w:rFonts w:hint="default"/>
      </w:rPr>
    </w:lvl>
    <w:lvl w:ilvl="1">
      <w:start w:val="1"/>
      <w:numFmt w:val="decimal"/>
      <w:pStyle w:val="berschrift2Nr"/>
      <w:lvlText w:val="%1.%2."/>
      <w:lvlJc w:val="left"/>
      <w:pPr>
        <w:tabs>
          <w:tab w:val="num" w:pos="567"/>
        </w:tabs>
        <w:ind w:left="567" w:hanging="567"/>
      </w:pPr>
      <w:rPr>
        <w:rFonts w:hint="default"/>
      </w:rPr>
    </w:lvl>
    <w:lvl w:ilvl="2">
      <w:start w:val="1"/>
      <w:numFmt w:val="decimal"/>
      <w:pStyle w:val="berschrift3Nr"/>
      <w:lvlText w:val="%1.%2.%3."/>
      <w:lvlJc w:val="left"/>
      <w:pPr>
        <w:tabs>
          <w:tab w:val="num" w:pos="737"/>
        </w:tabs>
        <w:ind w:left="737" w:hanging="737"/>
      </w:pPr>
      <w:rPr>
        <w:rFonts w:hint="default"/>
      </w:rPr>
    </w:lvl>
    <w:lvl w:ilvl="3">
      <w:start w:val="1"/>
      <w:numFmt w:val="decimal"/>
      <w:lvlText w:val="%1.%2.%3.%4."/>
      <w:lvlJc w:val="left"/>
      <w:pPr>
        <w:tabs>
          <w:tab w:val="num" w:pos="907"/>
        </w:tabs>
        <w:ind w:left="907" w:hanging="907"/>
      </w:pPr>
      <w:rPr>
        <w:rFonts w:hint="default"/>
      </w:rPr>
    </w:lvl>
    <w:lvl w:ilvl="4">
      <w:start w:val="1"/>
      <w:numFmt w:val="decimal"/>
      <w:lvlText w:val="%1.%2.%3.%4.%5."/>
      <w:lvlJc w:val="left"/>
      <w:pPr>
        <w:tabs>
          <w:tab w:val="num" w:pos="1077"/>
        </w:tabs>
        <w:ind w:left="1077" w:hanging="1077"/>
      </w:pPr>
      <w:rPr>
        <w:rFonts w:hint="default"/>
      </w:rPr>
    </w:lvl>
    <w:lvl w:ilvl="5">
      <w:start w:val="1"/>
      <w:numFmt w:val="decimal"/>
      <w:lvlText w:val="%1.%2.%3.%4.%5.%6."/>
      <w:lvlJc w:val="left"/>
      <w:pPr>
        <w:tabs>
          <w:tab w:val="num" w:pos="1247"/>
        </w:tabs>
        <w:ind w:left="1247" w:hanging="1247"/>
      </w:pPr>
      <w:rPr>
        <w:rFonts w:hint="default"/>
      </w:rPr>
    </w:lvl>
    <w:lvl w:ilvl="6">
      <w:start w:val="1"/>
      <w:numFmt w:val="decimal"/>
      <w:lvlText w:val="%1.%2.%3.%4.%5.%6.%7."/>
      <w:lvlJc w:val="left"/>
      <w:pPr>
        <w:tabs>
          <w:tab w:val="num" w:pos="1418"/>
        </w:tabs>
        <w:ind w:left="1418" w:hanging="1134"/>
      </w:pPr>
      <w:rPr>
        <w:rFonts w:hint="default"/>
      </w:rPr>
    </w:lvl>
    <w:lvl w:ilvl="7">
      <w:start w:val="1"/>
      <w:numFmt w:val="decimal"/>
      <w:lvlText w:val="%1.%2.%3.%4.%5.%6.%7.%8."/>
      <w:lvlJc w:val="left"/>
      <w:pPr>
        <w:tabs>
          <w:tab w:val="num" w:pos="1588"/>
        </w:tabs>
        <w:ind w:left="1588" w:hanging="1588"/>
      </w:pPr>
      <w:rPr>
        <w:rFonts w:hint="default"/>
      </w:rPr>
    </w:lvl>
    <w:lvl w:ilvl="8">
      <w:start w:val="1"/>
      <w:numFmt w:val="decimal"/>
      <w:lvlText w:val="%1.%2.%3.%4.%5.%6.%7.%8.%9."/>
      <w:lvlJc w:val="left"/>
      <w:pPr>
        <w:tabs>
          <w:tab w:val="num" w:pos="1758"/>
        </w:tabs>
        <w:ind w:left="1758" w:hanging="1758"/>
      </w:pPr>
      <w:rPr>
        <w:rFonts w:hint="default"/>
      </w:rPr>
    </w:lvl>
  </w:abstractNum>
  <w:abstractNum w:abstractNumId="6" w15:restartNumberingAfterBreak="0">
    <w:nsid w:val="3A8D7F3C"/>
    <w:multiLevelType w:val="multilevel"/>
    <w:tmpl w:val="6AB2889A"/>
    <w:lvl w:ilvl="0">
      <w:start w:val="1"/>
      <w:numFmt w:val="bullet"/>
      <w:lvlText w:val="›"/>
      <w:lvlJc w:val="left"/>
      <w:pPr>
        <w:ind w:left="567" w:hanging="283"/>
      </w:pPr>
      <w:rPr>
        <w:rFonts w:ascii="Segoe UI Symbol" w:hAnsi="Segoe UI Symbol" w:hint="default"/>
      </w:rPr>
    </w:lvl>
    <w:lvl w:ilvl="1">
      <w:start w:val="1"/>
      <w:numFmt w:val="bullet"/>
      <w:lvlText w:val="­"/>
      <w:lvlJc w:val="left"/>
      <w:pPr>
        <w:ind w:left="907" w:hanging="283"/>
      </w:pPr>
      <w:rPr>
        <w:rFonts w:ascii="font364" w:hAnsi="font364" w:hint="default"/>
      </w:rPr>
    </w:lvl>
    <w:lvl w:ilvl="2">
      <w:start w:val="1"/>
      <w:numFmt w:val="bullet"/>
      <w:lvlText w:val="­"/>
      <w:lvlJc w:val="left"/>
      <w:pPr>
        <w:ind w:left="1304" w:hanging="340"/>
      </w:pPr>
      <w:rPr>
        <w:rFonts w:ascii="font364" w:hAnsi="font364" w:hint="default"/>
      </w:rPr>
    </w:lvl>
    <w:lvl w:ilvl="3">
      <w:start w:val="1"/>
      <w:numFmt w:val="bullet"/>
      <w:lvlText w:val="­"/>
      <w:lvlJc w:val="left"/>
      <w:pPr>
        <w:ind w:left="2880" w:hanging="360"/>
      </w:pPr>
      <w:rPr>
        <w:rFonts w:ascii="font364" w:hAnsi="font364"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2E101DC"/>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62A79B9"/>
    <w:multiLevelType w:val="multilevel"/>
    <w:tmpl w:val="8330584C"/>
    <w:lvl w:ilvl="0">
      <w:start w:val="1"/>
      <w:numFmt w:val="decimal"/>
      <w:pStyle w:val="VertragParagraf"/>
      <w:lvlText w:val="§ %1"/>
      <w:lvlJc w:val="left"/>
      <w:pPr>
        <w:ind w:left="567" w:hanging="567"/>
      </w:pPr>
      <w:rPr>
        <w:rFonts w:hint="default"/>
      </w:rPr>
    </w:lvl>
    <w:lvl w:ilvl="1">
      <w:start w:val="1"/>
      <w:numFmt w:val="decimal"/>
      <w:pStyle w:val="VertragAbsatz-Nr"/>
      <w:lvlText w:val="(%2)"/>
      <w:lvlJc w:val="left"/>
      <w:pPr>
        <w:ind w:left="567" w:hanging="567"/>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631184E"/>
    <w:multiLevelType w:val="hybridMultilevel"/>
    <w:tmpl w:val="47ECB094"/>
    <w:lvl w:ilvl="0" w:tplc="7214DB7C">
      <w:start w:val="1"/>
      <w:numFmt w:val="bullet"/>
      <w:pStyle w:val="List3"/>
      <w:lvlText w:val="­"/>
      <w:lvlJc w:val="left"/>
      <w:pPr>
        <w:ind w:left="1418" w:hanging="284"/>
      </w:pPr>
      <w:rPr>
        <w:rFonts w:ascii="Segoe UI Light" w:hAnsi="Segoe UI Light" w:hint="default"/>
      </w:rPr>
    </w:lvl>
    <w:lvl w:ilvl="1" w:tplc="04070003" w:tentative="1">
      <w:start w:val="1"/>
      <w:numFmt w:val="bullet"/>
      <w:lvlText w:val="o"/>
      <w:lvlJc w:val="left"/>
      <w:pPr>
        <w:ind w:left="2803" w:hanging="360"/>
      </w:pPr>
      <w:rPr>
        <w:rFonts w:ascii="Courier New" w:hAnsi="Courier New" w:cs="Courier New" w:hint="default"/>
      </w:rPr>
    </w:lvl>
    <w:lvl w:ilvl="2" w:tplc="04070005" w:tentative="1">
      <w:start w:val="1"/>
      <w:numFmt w:val="bullet"/>
      <w:lvlText w:val=""/>
      <w:lvlJc w:val="left"/>
      <w:pPr>
        <w:ind w:left="3523" w:hanging="360"/>
      </w:pPr>
      <w:rPr>
        <w:rFonts w:ascii="Wingdings" w:hAnsi="Wingdings" w:hint="default"/>
      </w:rPr>
    </w:lvl>
    <w:lvl w:ilvl="3" w:tplc="04070001" w:tentative="1">
      <w:start w:val="1"/>
      <w:numFmt w:val="bullet"/>
      <w:lvlText w:val=""/>
      <w:lvlJc w:val="left"/>
      <w:pPr>
        <w:ind w:left="4243" w:hanging="360"/>
      </w:pPr>
      <w:rPr>
        <w:rFonts w:ascii="Symbol" w:hAnsi="Symbol" w:hint="default"/>
      </w:rPr>
    </w:lvl>
    <w:lvl w:ilvl="4" w:tplc="04070003" w:tentative="1">
      <w:start w:val="1"/>
      <w:numFmt w:val="bullet"/>
      <w:lvlText w:val="o"/>
      <w:lvlJc w:val="left"/>
      <w:pPr>
        <w:ind w:left="4963" w:hanging="360"/>
      </w:pPr>
      <w:rPr>
        <w:rFonts w:ascii="Courier New" w:hAnsi="Courier New" w:cs="Courier New" w:hint="default"/>
      </w:rPr>
    </w:lvl>
    <w:lvl w:ilvl="5" w:tplc="04070005" w:tentative="1">
      <w:start w:val="1"/>
      <w:numFmt w:val="bullet"/>
      <w:lvlText w:val=""/>
      <w:lvlJc w:val="left"/>
      <w:pPr>
        <w:ind w:left="5683" w:hanging="360"/>
      </w:pPr>
      <w:rPr>
        <w:rFonts w:ascii="Wingdings" w:hAnsi="Wingdings" w:hint="default"/>
      </w:rPr>
    </w:lvl>
    <w:lvl w:ilvl="6" w:tplc="04070001" w:tentative="1">
      <w:start w:val="1"/>
      <w:numFmt w:val="bullet"/>
      <w:lvlText w:val=""/>
      <w:lvlJc w:val="left"/>
      <w:pPr>
        <w:ind w:left="6403" w:hanging="360"/>
      </w:pPr>
      <w:rPr>
        <w:rFonts w:ascii="Symbol" w:hAnsi="Symbol" w:hint="default"/>
      </w:rPr>
    </w:lvl>
    <w:lvl w:ilvl="7" w:tplc="04070003" w:tentative="1">
      <w:start w:val="1"/>
      <w:numFmt w:val="bullet"/>
      <w:lvlText w:val="o"/>
      <w:lvlJc w:val="left"/>
      <w:pPr>
        <w:ind w:left="7123" w:hanging="360"/>
      </w:pPr>
      <w:rPr>
        <w:rFonts w:ascii="Courier New" w:hAnsi="Courier New" w:cs="Courier New" w:hint="default"/>
      </w:rPr>
    </w:lvl>
    <w:lvl w:ilvl="8" w:tplc="04070005" w:tentative="1">
      <w:start w:val="1"/>
      <w:numFmt w:val="bullet"/>
      <w:lvlText w:val=""/>
      <w:lvlJc w:val="left"/>
      <w:pPr>
        <w:ind w:left="7843" w:hanging="360"/>
      </w:pPr>
      <w:rPr>
        <w:rFonts w:ascii="Wingdings" w:hAnsi="Wingdings" w:hint="default"/>
      </w:rPr>
    </w:lvl>
  </w:abstractNum>
  <w:abstractNum w:abstractNumId="10" w15:restartNumberingAfterBreak="0">
    <w:nsid w:val="52B40FB6"/>
    <w:multiLevelType w:val="multilevel"/>
    <w:tmpl w:val="6AB2889A"/>
    <w:styleLink w:val="Formatvorlage1"/>
    <w:lvl w:ilvl="0">
      <w:start w:val="1"/>
      <w:numFmt w:val="bullet"/>
      <w:lvlText w:val="›"/>
      <w:lvlJc w:val="left"/>
      <w:pPr>
        <w:ind w:left="567" w:hanging="283"/>
      </w:pPr>
      <w:rPr>
        <w:rFonts w:ascii="Segoe UI Symbol" w:hAnsi="Segoe UI Symbol" w:hint="default"/>
      </w:rPr>
    </w:lvl>
    <w:lvl w:ilvl="1">
      <w:start w:val="1"/>
      <w:numFmt w:val="bullet"/>
      <w:lvlText w:val="­"/>
      <w:lvlJc w:val="left"/>
      <w:pPr>
        <w:ind w:left="907" w:hanging="283"/>
      </w:pPr>
      <w:rPr>
        <w:rFonts w:ascii="font364" w:hAnsi="font364" w:hint="default"/>
      </w:rPr>
    </w:lvl>
    <w:lvl w:ilvl="2">
      <w:start w:val="1"/>
      <w:numFmt w:val="bullet"/>
      <w:lvlText w:val="­"/>
      <w:lvlJc w:val="left"/>
      <w:pPr>
        <w:ind w:left="1304" w:hanging="340"/>
      </w:pPr>
      <w:rPr>
        <w:rFonts w:ascii="font364" w:hAnsi="font364" w:hint="default"/>
      </w:rPr>
    </w:lvl>
    <w:lvl w:ilvl="3">
      <w:start w:val="1"/>
      <w:numFmt w:val="bullet"/>
      <w:lvlText w:val="­"/>
      <w:lvlJc w:val="left"/>
      <w:pPr>
        <w:ind w:left="2880" w:hanging="360"/>
      </w:pPr>
      <w:rPr>
        <w:rFonts w:ascii="font364" w:hAnsi="font364"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34E1647"/>
    <w:multiLevelType w:val="multilevel"/>
    <w:tmpl w:val="32DCA79E"/>
    <w:lvl w:ilvl="0">
      <w:start w:val="1"/>
      <w:numFmt w:val="decimal"/>
      <w:lvlText w:val="%1."/>
      <w:lvlJc w:val="left"/>
      <w:pPr>
        <w:tabs>
          <w:tab w:val="num" w:pos="340"/>
        </w:tabs>
        <w:ind w:left="340" w:hanging="340"/>
      </w:pPr>
      <w:rPr>
        <w:rFonts w:ascii="Arial" w:hAnsi="Arial" w:hint="default"/>
        <w:b w:val="0"/>
        <w:i w:val="0"/>
        <w:sz w:val="22"/>
        <w:szCs w:val="24"/>
        <w:u w:val="none"/>
      </w:rPr>
    </w:lvl>
    <w:lvl w:ilvl="1">
      <w:start w:val="1"/>
      <w:numFmt w:val="decimal"/>
      <w:lvlText w:val="%1.%2."/>
      <w:lvlJc w:val="left"/>
      <w:pPr>
        <w:tabs>
          <w:tab w:val="num" w:pos="907"/>
        </w:tabs>
        <w:ind w:left="907" w:hanging="567"/>
      </w:pPr>
      <w:rPr>
        <w:rFonts w:ascii="Arial" w:hAnsi="Arial" w:hint="default"/>
        <w:b w:val="0"/>
        <w:i w:val="0"/>
        <w:color w:val="auto"/>
        <w:sz w:val="22"/>
        <w:szCs w:val="22"/>
        <w:u w:val="none"/>
      </w:rPr>
    </w:lvl>
    <w:lvl w:ilvl="2">
      <w:start w:val="1"/>
      <w:numFmt w:val="bullet"/>
      <w:lvlText w:val=""/>
      <w:lvlJc w:val="left"/>
      <w:pPr>
        <w:tabs>
          <w:tab w:val="num" w:pos="907"/>
        </w:tabs>
        <w:ind w:left="1361" w:hanging="454"/>
      </w:pPr>
      <w:rPr>
        <w:rFonts w:ascii="Symbol" w:hAnsi="Symbol" w:hint="default"/>
        <w:b w:val="0"/>
        <w:i w:val="0"/>
        <w:sz w:val="24"/>
        <w:u w:val="none"/>
      </w:rPr>
    </w:lvl>
    <w:lvl w:ilvl="3">
      <w:start w:val="1"/>
      <w:numFmt w:val="lowerLetter"/>
      <w:lvlText w:val="%4."/>
      <w:lvlJc w:val="left"/>
      <w:pPr>
        <w:tabs>
          <w:tab w:val="num" w:pos="700"/>
        </w:tabs>
        <w:ind w:left="454" w:hanging="114"/>
      </w:pPr>
      <w:rPr>
        <w:rFonts w:ascii="Arial" w:hAnsi="Arial" w:hint="default"/>
        <w:b w:val="0"/>
        <w:i w:val="0"/>
        <w:sz w:val="24"/>
        <w:u w:val="none"/>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586E429A"/>
    <w:multiLevelType w:val="hybridMultilevel"/>
    <w:tmpl w:val="880E2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CA3855"/>
    <w:multiLevelType w:val="multilevel"/>
    <w:tmpl w:val="E56E2D54"/>
    <w:lvl w:ilvl="0">
      <w:start w:val="1"/>
      <w:numFmt w:val="decimal"/>
      <w:pStyle w:val="ListeNummeriert"/>
      <w:lvlText w:val="%1."/>
      <w:lvlJc w:val="left"/>
      <w:pPr>
        <w:tabs>
          <w:tab w:val="num" w:pos="567"/>
        </w:tabs>
        <w:ind w:left="737" w:hanging="453"/>
      </w:pPr>
      <w:rPr>
        <w:rFonts w:hint="default"/>
      </w:rPr>
    </w:lvl>
    <w:lvl w:ilvl="1">
      <w:start w:val="1"/>
      <w:numFmt w:val="lowerLetter"/>
      <w:pStyle w:val="Liste2nummeriert"/>
      <w:lvlText w:val="%2."/>
      <w:lvlJc w:val="left"/>
      <w:pPr>
        <w:tabs>
          <w:tab w:val="num" w:pos="907"/>
        </w:tabs>
        <w:ind w:left="907" w:hanging="283"/>
      </w:pPr>
      <w:rPr>
        <w:rFonts w:hint="default"/>
      </w:rPr>
    </w:lvl>
    <w:lvl w:ilvl="2">
      <w:start w:val="1"/>
      <w:numFmt w:val="lowerRoman"/>
      <w:pStyle w:val="Liste3nummeriert"/>
      <w:lvlText w:val="%3."/>
      <w:lvlJc w:val="left"/>
      <w:pPr>
        <w:tabs>
          <w:tab w:val="num" w:pos="1247"/>
        </w:tabs>
        <w:ind w:left="1247" w:hanging="283"/>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4" w15:restartNumberingAfterBreak="0">
    <w:nsid w:val="5B2C6C09"/>
    <w:multiLevelType w:val="hybridMultilevel"/>
    <w:tmpl w:val="F8187216"/>
    <w:lvl w:ilvl="0" w:tplc="33244C32">
      <w:start w:val="1"/>
      <w:numFmt w:val="decimal"/>
      <w:pStyle w:val="AGBListe"/>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08357DD"/>
    <w:multiLevelType w:val="hybridMultilevel"/>
    <w:tmpl w:val="13EA7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4976FF"/>
    <w:multiLevelType w:val="multilevel"/>
    <w:tmpl w:val="99D2B2C6"/>
    <w:lvl w:ilvl="0">
      <w:start w:val="1"/>
      <w:numFmt w:val="decimal"/>
      <w:lvlText w:val="%1."/>
      <w:lvlJc w:val="left"/>
      <w:pPr>
        <w:tabs>
          <w:tab w:val="num" w:pos="567"/>
        </w:tabs>
        <w:ind w:left="567" w:hanging="283"/>
      </w:pPr>
      <w:rPr>
        <w:rFonts w:hint="default"/>
      </w:rPr>
    </w:lvl>
    <w:lvl w:ilvl="1">
      <w:start w:val="1"/>
      <w:numFmt w:val="lowerLetter"/>
      <w:lvlText w:val="%2."/>
      <w:lvlJc w:val="left"/>
      <w:pPr>
        <w:tabs>
          <w:tab w:val="num" w:pos="907"/>
        </w:tabs>
        <w:ind w:left="907" w:hanging="283"/>
      </w:pPr>
      <w:rPr>
        <w:rFonts w:hint="default"/>
      </w:rPr>
    </w:lvl>
    <w:lvl w:ilvl="2">
      <w:start w:val="1"/>
      <w:numFmt w:val="lowerRoman"/>
      <w:lvlText w:val="%3."/>
      <w:lvlJc w:val="left"/>
      <w:pPr>
        <w:tabs>
          <w:tab w:val="num" w:pos="1247"/>
        </w:tabs>
        <w:ind w:left="1247" w:hanging="283"/>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7" w15:restartNumberingAfterBreak="0">
    <w:nsid w:val="6671390C"/>
    <w:multiLevelType w:val="hybridMultilevel"/>
    <w:tmpl w:val="82C64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1D6065"/>
    <w:multiLevelType w:val="hybridMultilevel"/>
    <w:tmpl w:val="01F8E398"/>
    <w:lvl w:ilvl="0" w:tplc="87987848">
      <w:start w:val="1"/>
      <w:numFmt w:val="bullet"/>
      <w:pStyle w:val="List2"/>
      <w:lvlText w:val="­"/>
      <w:lvlJc w:val="left"/>
      <w:pPr>
        <w:ind w:left="907" w:hanging="283"/>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0700120">
      <w:start w:val="1"/>
      <w:numFmt w:val="bullet"/>
      <w:lvlText w:val="o"/>
      <w:lvlJc w:val="left"/>
      <w:pPr>
        <w:ind w:left="1723"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619E7E7C" w:tentative="1">
      <w:start w:val="1"/>
      <w:numFmt w:val="bullet"/>
      <w:lvlText w:val=""/>
      <w:lvlJc w:val="left"/>
      <w:pPr>
        <w:ind w:left="2443" w:hanging="360"/>
      </w:pPr>
      <w:rPr>
        <w:rFonts w:ascii="Wingdings" w:hAnsi="Wingdings" w:hint="default"/>
      </w:rPr>
    </w:lvl>
    <w:lvl w:ilvl="3" w:tplc="F5C07A0A" w:tentative="1">
      <w:start w:val="1"/>
      <w:numFmt w:val="bullet"/>
      <w:lvlText w:val=""/>
      <w:lvlJc w:val="left"/>
      <w:pPr>
        <w:ind w:left="3163" w:hanging="360"/>
      </w:pPr>
      <w:rPr>
        <w:rFonts w:ascii="Symbol" w:hAnsi="Symbol" w:hint="default"/>
      </w:rPr>
    </w:lvl>
    <w:lvl w:ilvl="4" w:tplc="69EC1CFA" w:tentative="1">
      <w:start w:val="1"/>
      <w:numFmt w:val="bullet"/>
      <w:lvlText w:val="o"/>
      <w:lvlJc w:val="left"/>
      <w:pPr>
        <w:ind w:left="3883" w:hanging="360"/>
      </w:pPr>
      <w:rPr>
        <w:rFonts w:ascii="Courier New" w:hAnsi="Courier New" w:cs="Courier New" w:hint="default"/>
      </w:rPr>
    </w:lvl>
    <w:lvl w:ilvl="5" w:tplc="165E8770" w:tentative="1">
      <w:start w:val="1"/>
      <w:numFmt w:val="bullet"/>
      <w:lvlText w:val=""/>
      <w:lvlJc w:val="left"/>
      <w:pPr>
        <w:ind w:left="4603" w:hanging="360"/>
      </w:pPr>
      <w:rPr>
        <w:rFonts w:ascii="Wingdings" w:hAnsi="Wingdings" w:hint="default"/>
      </w:rPr>
    </w:lvl>
    <w:lvl w:ilvl="6" w:tplc="45E0F674" w:tentative="1">
      <w:start w:val="1"/>
      <w:numFmt w:val="bullet"/>
      <w:lvlText w:val=""/>
      <w:lvlJc w:val="left"/>
      <w:pPr>
        <w:ind w:left="5323" w:hanging="360"/>
      </w:pPr>
      <w:rPr>
        <w:rFonts w:ascii="Symbol" w:hAnsi="Symbol" w:hint="default"/>
      </w:rPr>
    </w:lvl>
    <w:lvl w:ilvl="7" w:tplc="6DCCB9C2" w:tentative="1">
      <w:start w:val="1"/>
      <w:numFmt w:val="bullet"/>
      <w:lvlText w:val="o"/>
      <w:lvlJc w:val="left"/>
      <w:pPr>
        <w:ind w:left="6043" w:hanging="360"/>
      </w:pPr>
      <w:rPr>
        <w:rFonts w:ascii="Courier New" w:hAnsi="Courier New" w:cs="Courier New" w:hint="default"/>
      </w:rPr>
    </w:lvl>
    <w:lvl w:ilvl="8" w:tplc="0122E2E0" w:tentative="1">
      <w:start w:val="1"/>
      <w:numFmt w:val="bullet"/>
      <w:lvlText w:val=""/>
      <w:lvlJc w:val="left"/>
      <w:pPr>
        <w:ind w:left="6763" w:hanging="360"/>
      </w:pPr>
      <w:rPr>
        <w:rFonts w:ascii="Wingdings" w:hAnsi="Wingdings" w:hint="default"/>
      </w:rPr>
    </w:lvl>
  </w:abstractNum>
  <w:abstractNum w:abstractNumId="19" w15:restartNumberingAfterBreak="0">
    <w:nsid w:val="79B67FA8"/>
    <w:multiLevelType w:val="hybridMultilevel"/>
    <w:tmpl w:val="D21274C2"/>
    <w:lvl w:ilvl="0" w:tplc="EABCB906">
      <w:start w:val="1"/>
      <w:numFmt w:val="bullet"/>
      <w:pStyle w:val="List"/>
      <w:lvlText w:val="›"/>
      <w:lvlJc w:val="left"/>
      <w:pPr>
        <w:ind w:left="567" w:hanging="283"/>
      </w:pPr>
      <w:rPr>
        <w:rFonts w:ascii="Segoe UI Symbol" w:hAnsi="Segoe UI 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15039596">
    <w:abstractNumId w:val="0"/>
  </w:num>
  <w:num w:numId="2" w16cid:durableId="976302801">
    <w:abstractNumId w:val="1"/>
  </w:num>
  <w:num w:numId="3" w16cid:durableId="211380417">
    <w:abstractNumId w:val="6"/>
  </w:num>
  <w:num w:numId="4" w16cid:durableId="67575631">
    <w:abstractNumId w:val="18"/>
  </w:num>
  <w:num w:numId="5" w16cid:durableId="669480155">
    <w:abstractNumId w:val="19"/>
  </w:num>
  <w:num w:numId="6" w16cid:durableId="287441952">
    <w:abstractNumId w:val="9"/>
  </w:num>
  <w:num w:numId="7" w16cid:durableId="1386950071">
    <w:abstractNumId w:val="13"/>
  </w:num>
  <w:num w:numId="8" w16cid:durableId="2073384030">
    <w:abstractNumId w:val="5"/>
  </w:num>
  <w:num w:numId="9" w16cid:durableId="716396362">
    <w:abstractNumId w:val="16"/>
  </w:num>
  <w:num w:numId="10" w16cid:durableId="1260717317">
    <w:abstractNumId w:val="7"/>
  </w:num>
  <w:num w:numId="11" w16cid:durableId="8115582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04829971">
    <w:abstractNumId w:val="0"/>
  </w:num>
  <w:num w:numId="13" w16cid:durableId="1592619545">
    <w:abstractNumId w:val="1"/>
  </w:num>
  <w:num w:numId="14" w16cid:durableId="734009477">
    <w:abstractNumId w:val="6"/>
  </w:num>
  <w:num w:numId="15" w16cid:durableId="1767850315">
    <w:abstractNumId w:val="18"/>
  </w:num>
  <w:num w:numId="16" w16cid:durableId="482964976">
    <w:abstractNumId w:val="19"/>
  </w:num>
  <w:num w:numId="17" w16cid:durableId="743141739">
    <w:abstractNumId w:val="13"/>
  </w:num>
  <w:num w:numId="18" w16cid:durableId="1920140642">
    <w:abstractNumId w:val="13"/>
  </w:num>
  <w:num w:numId="19" w16cid:durableId="1819028204">
    <w:abstractNumId w:val="9"/>
  </w:num>
  <w:num w:numId="20" w16cid:durableId="1870726193">
    <w:abstractNumId w:val="13"/>
  </w:num>
  <w:num w:numId="21" w16cid:durableId="162168246">
    <w:abstractNumId w:val="5"/>
  </w:num>
  <w:num w:numId="22" w16cid:durableId="837889879">
    <w:abstractNumId w:val="5"/>
  </w:num>
  <w:num w:numId="23" w16cid:durableId="1229922316">
    <w:abstractNumId w:val="5"/>
  </w:num>
  <w:num w:numId="24" w16cid:durableId="74595415">
    <w:abstractNumId w:val="8"/>
  </w:num>
  <w:num w:numId="25" w16cid:durableId="1853490369">
    <w:abstractNumId w:val="8"/>
  </w:num>
  <w:num w:numId="26" w16cid:durableId="2079162274">
    <w:abstractNumId w:val="14"/>
  </w:num>
  <w:num w:numId="27" w16cid:durableId="661814646">
    <w:abstractNumId w:val="0"/>
  </w:num>
  <w:num w:numId="28" w16cid:durableId="432941330">
    <w:abstractNumId w:val="1"/>
  </w:num>
  <w:num w:numId="29" w16cid:durableId="1414862105">
    <w:abstractNumId w:val="10"/>
  </w:num>
  <w:num w:numId="30" w16cid:durableId="1841119213">
    <w:abstractNumId w:val="18"/>
  </w:num>
  <w:num w:numId="31" w16cid:durableId="1157649336">
    <w:abstractNumId w:val="19"/>
  </w:num>
  <w:num w:numId="32" w16cid:durableId="1084493597">
    <w:abstractNumId w:val="13"/>
  </w:num>
  <w:num w:numId="33" w16cid:durableId="1153644844">
    <w:abstractNumId w:val="13"/>
  </w:num>
  <w:num w:numId="34" w16cid:durableId="1015545917">
    <w:abstractNumId w:val="9"/>
  </w:num>
  <w:num w:numId="35" w16cid:durableId="118039906">
    <w:abstractNumId w:val="13"/>
  </w:num>
  <w:num w:numId="36" w16cid:durableId="1701323768">
    <w:abstractNumId w:val="5"/>
  </w:num>
  <w:num w:numId="37" w16cid:durableId="418065051">
    <w:abstractNumId w:val="5"/>
  </w:num>
  <w:num w:numId="38" w16cid:durableId="1446577936">
    <w:abstractNumId w:val="5"/>
  </w:num>
  <w:num w:numId="39" w16cid:durableId="1511674810">
    <w:abstractNumId w:val="8"/>
  </w:num>
  <w:num w:numId="40" w16cid:durableId="817111574">
    <w:abstractNumId w:val="8"/>
  </w:num>
  <w:num w:numId="41" w16cid:durableId="608465075">
    <w:abstractNumId w:val="5"/>
    <w:lvlOverride w:ilvl="0">
      <w:startOverride w:val="9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21247788">
    <w:abstractNumId w:val="5"/>
  </w:num>
  <w:num w:numId="43" w16cid:durableId="690029145">
    <w:abstractNumId w:val="5"/>
  </w:num>
  <w:num w:numId="44" w16cid:durableId="1538471582">
    <w:abstractNumId w:val="4"/>
  </w:num>
  <w:num w:numId="45" w16cid:durableId="1881745028">
    <w:abstractNumId w:val="12"/>
  </w:num>
  <w:num w:numId="46" w16cid:durableId="1839031634">
    <w:abstractNumId w:val="17"/>
  </w:num>
  <w:num w:numId="47" w16cid:durableId="1842354605">
    <w:abstractNumId w:val="15"/>
  </w:num>
  <w:num w:numId="48" w16cid:durableId="1098409299">
    <w:abstractNumId w:val="2"/>
  </w:num>
  <w:num w:numId="49" w16cid:durableId="163202460">
    <w:abstractNumId w:val="11"/>
  </w:num>
  <w:num w:numId="50" w16cid:durableId="74102736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9"/>
  <w:autoHyphenation/>
  <w:consecutiveHyphenLimit w:val="2"/>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6E0"/>
    <w:rsid w:val="00001210"/>
    <w:rsid w:val="00095BCD"/>
    <w:rsid w:val="000D2ABB"/>
    <w:rsid w:val="0015409E"/>
    <w:rsid w:val="0019157A"/>
    <w:rsid w:val="001C4DF9"/>
    <w:rsid w:val="0028780F"/>
    <w:rsid w:val="00383579"/>
    <w:rsid w:val="003C1654"/>
    <w:rsid w:val="003C36E0"/>
    <w:rsid w:val="003C4A4A"/>
    <w:rsid w:val="004C7C3C"/>
    <w:rsid w:val="005154CE"/>
    <w:rsid w:val="005A7505"/>
    <w:rsid w:val="006014F1"/>
    <w:rsid w:val="00647E43"/>
    <w:rsid w:val="00650CD1"/>
    <w:rsid w:val="006A7A06"/>
    <w:rsid w:val="00734F97"/>
    <w:rsid w:val="007468BA"/>
    <w:rsid w:val="00783933"/>
    <w:rsid w:val="007A1B19"/>
    <w:rsid w:val="007F0A8F"/>
    <w:rsid w:val="008B435B"/>
    <w:rsid w:val="008D56DE"/>
    <w:rsid w:val="008E2DC0"/>
    <w:rsid w:val="009237AC"/>
    <w:rsid w:val="009D7560"/>
    <w:rsid w:val="00A954A8"/>
    <w:rsid w:val="00AC5751"/>
    <w:rsid w:val="00B34FA9"/>
    <w:rsid w:val="00B7455E"/>
    <w:rsid w:val="00B81729"/>
    <w:rsid w:val="00B85A09"/>
    <w:rsid w:val="00C10A35"/>
    <w:rsid w:val="00C84FA4"/>
    <w:rsid w:val="00CC6D8F"/>
    <w:rsid w:val="00CE39BC"/>
    <w:rsid w:val="00D503F3"/>
    <w:rsid w:val="00DB668E"/>
    <w:rsid w:val="00DC76F2"/>
    <w:rsid w:val="00DF00C3"/>
    <w:rsid w:val="00E464C2"/>
    <w:rsid w:val="00E757C0"/>
    <w:rsid w:val="00EA4FFC"/>
    <w:rsid w:val="00EF59E2"/>
    <w:rsid w:val="00FA1AA0"/>
    <w:rsid w:val="00FB32DC"/>
    <w:rsid w:val="00FE0B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F51CAE"/>
  <w15:chartTrackingRefBased/>
  <w15:docId w15:val="{C083743E-4D56-4472-9A95-AE86A9CA1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de-DE" w:eastAsia="en-US" w:bidi="ar-SA"/>
      </w:rPr>
    </w:rPrDefault>
    <w:pPrDefault>
      <w:pPr>
        <w:spacing w:before="120" w:after="120" w:line="24"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78" w:unhideWhenUsed="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57C0"/>
    <w:pPr>
      <w:spacing w:before="0" w:after="0" w:line="240" w:lineRule="auto"/>
    </w:pPr>
    <w:rPr>
      <w:rFonts w:ascii="Times New Roman" w:eastAsia="Times New Roman" w:hAnsi="Times New Roman" w:cs="Times New Roman"/>
      <w:sz w:val="24"/>
      <w:lang w:val="en-GB"/>
    </w:rPr>
  </w:style>
  <w:style w:type="paragraph" w:styleId="Heading1">
    <w:name w:val="heading 1"/>
    <w:basedOn w:val="Heading2"/>
    <w:next w:val="Normal"/>
    <w:link w:val="Heading1Char"/>
    <w:qFormat/>
    <w:pPr>
      <w:spacing w:before="480"/>
      <w:outlineLvl w:val="0"/>
    </w:pPr>
    <w:rPr>
      <w:rFonts w:asciiTheme="majorHAnsi" w:hAnsiTheme="majorHAnsi"/>
      <w:color w:val="324450" w:themeColor="accent3"/>
    </w:rPr>
  </w:style>
  <w:style w:type="paragraph" w:styleId="Heading2">
    <w:name w:val="heading 2"/>
    <w:basedOn w:val="Heading3"/>
    <w:next w:val="Normal"/>
    <w:link w:val="Heading2Char"/>
    <w:unhideWhenUsed/>
    <w:qFormat/>
    <w:pPr>
      <w:outlineLvl w:val="1"/>
    </w:pPr>
    <w:rPr>
      <w:rFonts w:ascii="Segoe UI Semibold" w:hAnsi="Segoe UI Semibold"/>
      <w:i w:val="0"/>
    </w:rPr>
  </w:style>
  <w:style w:type="paragraph" w:styleId="Heading3">
    <w:name w:val="heading 3"/>
    <w:basedOn w:val="Normal"/>
    <w:next w:val="Normal"/>
    <w:link w:val="Heading3Char"/>
    <w:unhideWhenUsed/>
    <w:qFormat/>
    <w:pPr>
      <w:keepNext/>
      <w:keepLines/>
      <w:spacing w:before="360"/>
      <w:outlineLvl w:val="2"/>
    </w:pPr>
    <w:rPr>
      <w:rFonts w:asciiTheme="majorHAnsi" w:eastAsiaTheme="majorEastAsia" w:hAnsiTheme="majorHAnsi" w:cstheme="majorBidi"/>
      <w:i/>
      <w:color w:val="4B6C86" w:themeColor="accent1"/>
      <w:szCs w:val="24"/>
    </w:rPr>
  </w:style>
  <w:style w:type="paragraph" w:styleId="Heading4">
    <w:name w:val="heading 4"/>
    <w:basedOn w:val="Normal"/>
    <w:next w:val="Normal"/>
    <w:link w:val="Heading4Char"/>
    <w:semiHidden/>
    <w:qFormat/>
    <w:pPr>
      <w:keepNext/>
      <w:keepLines/>
      <w:spacing w:before="360"/>
      <w:ind w:left="567" w:hanging="567"/>
      <w:outlineLvl w:val="3"/>
    </w:pPr>
    <w:rPr>
      <w:rFonts w:ascii="Segoe UI" w:eastAsiaTheme="majorEastAsia" w:hAnsi="Segoe UI" w:cstheme="majorBidi"/>
      <w:i/>
      <w:iCs/>
      <w:color w:val="013A6F" w:themeColor="accent6"/>
    </w:rPr>
  </w:style>
  <w:style w:type="paragraph" w:styleId="Heading5">
    <w:name w:val="heading 5"/>
    <w:basedOn w:val="Heading4"/>
    <w:next w:val="Normal"/>
    <w:link w:val="Heading5Char"/>
    <w:semiHidden/>
    <w:qFormat/>
    <w:pPr>
      <w:spacing w:before="40"/>
      <w:outlineLvl w:val="4"/>
    </w:pPr>
    <w:rPr>
      <w:rFonts w:asciiTheme="majorHAnsi" w:hAnsiTheme="majorHAnsi"/>
      <w:color w:val="385064" w:themeColor="accent1" w:themeShade="BF"/>
    </w:rPr>
  </w:style>
  <w:style w:type="paragraph" w:styleId="Heading6">
    <w:name w:val="heading 6"/>
    <w:basedOn w:val="Heading5"/>
    <w:next w:val="Normal"/>
    <w:link w:val="Heading6Char"/>
    <w:semiHidden/>
    <w:qFormat/>
    <w:pPr>
      <w:outlineLvl w:val="5"/>
    </w:pPr>
    <w:rPr>
      <w:color w:val="253542" w:themeColor="accent1" w:themeShade="7F"/>
    </w:rPr>
  </w:style>
  <w:style w:type="paragraph" w:styleId="Heading7">
    <w:name w:val="heading 7"/>
    <w:basedOn w:val="Heading6"/>
    <w:next w:val="Normal"/>
    <w:link w:val="Heading7Char"/>
    <w:semiHidden/>
    <w:qFormat/>
    <w:pPr>
      <w:outlineLvl w:val="6"/>
    </w:pPr>
  </w:style>
  <w:style w:type="paragraph" w:styleId="Heading8">
    <w:name w:val="heading 8"/>
    <w:basedOn w:val="Heading7"/>
    <w:next w:val="Normal"/>
    <w:link w:val="Heading8Char"/>
    <w:semiHidden/>
    <w:qFormat/>
    <w:pPr>
      <w:outlineLvl w:val="7"/>
    </w:pPr>
  </w:style>
  <w:style w:type="paragraph" w:styleId="Heading9">
    <w:name w:val="heading 9"/>
    <w:basedOn w:val="Heading7"/>
    <w:next w:val="Normal"/>
    <w:link w:val="Heading9Char"/>
    <w:semiHidden/>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Subtitle"/>
    <w:link w:val="TitleChar"/>
    <w:qFormat/>
    <w:pPr>
      <w:widowControl w:val="0"/>
      <w:suppressAutoHyphens/>
      <w:spacing w:before="0" w:after="0" w:line="240" w:lineRule="auto"/>
      <w:contextualSpacing/>
    </w:pPr>
    <w:rPr>
      <w:rFonts w:eastAsiaTheme="majorEastAsia" w:cstheme="majorBidi"/>
      <w:color w:val="80ABD8" w:themeColor="text2"/>
      <w:spacing w:val="-10"/>
      <w:kern w:val="28"/>
      <w:sz w:val="56"/>
      <w:szCs w:val="56"/>
    </w:rPr>
  </w:style>
  <w:style w:type="character" w:customStyle="1" w:styleId="TitleChar">
    <w:name w:val="Title Char"/>
    <w:basedOn w:val="DefaultParagraphFont"/>
    <w:link w:val="Title"/>
    <w:rPr>
      <w:rFonts w:eastAsiaTheme="majorEastAsia" w:cstheme="majorBidi"/>
      <w:color w:val="80ABD8" w:themeColor="text2"/>
      <w:spacing w:val="-10"/>
      <w:kern w:val="28"/>
      <w:sz w:val="56"/>
      <w:szCs w:val="56"/>
    </w:rPr>
  </w:style>
  <w:style w:type="paragraph" w:styleId="Subtitle">
    <w:name w:val="Subtitle"/>
    <w:next w:val="Normal"/>
    <w:link w:val="SubtitleChar"/>
    <w:qFormat/>
    <w:pPr>
      <w:numPr>
        <w:ilvl w:val="1"/>
      </w:numPr>
      <w:spacing w:before="240" w:after="240" w:line="288" w:lineRule="auto"/>
    </w:pPr>
    <w:rPr>
      <w:rFonts w:eastAsiaTheme="minorEastAsia"/>
      <w:color w:val="324450" w:themeColor="accent3"/>
      <w:spacing w:val="15"/>
      <w:sz w:val="24"/>
    </w:rPr>
  </w:style>
  <w:style w:type="character" w:customStyle="1" w:styleId="SubtitleChar">
    <w:name w:val="Subtitle Char"/>
    <w:basedOn w:val="DefaultParagraphFont"/>
    <w:link w:val="Subtitle"/>
    <w:rPr>
      <w:rFonts w:eastAsiaTheme="minorEastAsia"/>
      <w:color w:val="324450" w:themeColor="accent3"/>
      <w:spacing w:val="15"/>
      <w:sz w:val="24"/>
    </w:rPr>
  </w:style>
  <w:style w:type="character" w:customStyle="1" w:styleId="Heading1Char">
    <w:name w:val="Heading 1 Char"/>
    <w:basedOn w:val="DefaultParagraphFont"/>
    <w:link w:val="Heading1"/>
    <w:rPr>
      <w:rFonts w:asciiTheme="majorHAnsi" w:eastAsiaTheme="majorEastAsia" w:hAnsiTheme="majorHAnsi" w:cstheme="majorBidi"/>
      <w:color w:val="324450" w:themeColor="accent3"/>
      <w:sz w:val="24"/>
      <w:szCs w:val="24"/>
    </w:rPr>
  </w:style>
  <w:style w:type="character" w:customStyle="1" w:styleId="Heading2Char">
    <w:name w:val="Heading 2 Char"/>
    <w:basedOn w:val="DefaultParagraphFont"/>
    <w:link w:val="Heading2"/>
    <w:rPr>
      <w:rFonts w:ascii="Segoe UI Semibold" w:eastAsiaTheme="majorEastAsia" w:hAnsi="Segoe UI Semibold" w:cstheme="majorBidi"/>
      <w:color w:val="4B6C86" w:themeColor="accent1"/>
      <w:szCs w:val="24"/>
    </w:rPr>
  </w:style>
  <w:style w:type="character" w:customStyle="1" w:styleId="Heading3Char">
    <w:name w:val="Heading 3 Char"/>
    <w:basedOn w:val="DefaultParagraphFont"/>
    <w:link w:val="Heading3"/>
    <w:rPr>
      <w:rFonts w:asciiTheme="majorHAnsi" w:eastAsiaTheme="majorEastAsia" w:hAnsiTheme="majorHAnsi" w:cstheme="majorBidi"/>
      <w:i/>
      <w:color w:val="4B6C86" w:themeColor="accent1"/>
      <w:szCs w:val="24"/>
    </w:rPr>
  </w:style>
  <w:style w:type="character" w:customStyle="1" w:styleId="Heading4Char">
    <w:name w:val="Heading 4 Char"/>
    <w:basedOn w:val="DefaultParagraphFont"/>
    <w:link w:val="Heading4"/>
    <w:semiHidden/>
    <w:rPr>
      <w:rFonts w:ascii="Segoe UI" w:eastAsiaTheme="majorEastAsia" w:hAnsi="Segoe UI" w:cstheme="majorBidi"/>
      <w:i/>
      <w:iCs/>
      <w:color w:val="013A6F" w:themeColor="accent6"/>
    </w:rPr>
  </w:style>
  <w:style w:type="character" w:customStyle="1" w:styleId="Heading5Char">
    <w:name w:val="Heading 5 Char"/>
    <w:basedOn w:val="DefaultParagraphFont"/>
    <w:link w:val="Heading5"/>
    <w:semiHidden/>
    <w:rPr>
      <w:rFonts w:asciiTheme="majorHAnsi" w:eastAsiaTheme="majorEastAsia" w:hAnsiTheme="majorHAnsi" w:cstheme="majorBidi"/>
      <w:i/>
      <w:iCs/>
      <w:color w:val="385064" w:themeColor="accent1" w:themeShade="BF"/>
    </w:rPr>
  </w:style>
  <w:style w:type="character" w:customStyle="1" w:styleId="Heading6Char">
    <w:name w:val="Heading 6 Char"/>
    <w:basedOn w:val="DefaultParagraphFont"/>
    <w:link w:val="Heading6"/>
    <w:semiHidden/>
    <w:rPr>
      <w:rFonts w:asciiTheme="majorHAnsi" w:eastAsiaTheme="majorEastAsia" w:hAnsiTheme="majorHAnsi" w:cstheme="majorBidi"/>
      <w:i/>
      <w:iCs/>
      <w:color w:val="253542" w:themeColor="accent1" w:themeShade="7F"/>
    </w:rPr>
  </w:style>
  <w:style w:type="character" w:customStyle="1" w:styleId="Heading7Char">
    <w:name w:val="Heading 7 Char"/>
    <w:basedOn w:val="DefaultParagraphFont"/>
    <w:link w:val="Heading7"/>
    <w:semiHidden/>
    <w:rPr>
      <w:rFonts w:asciiTheme="majorHAnsi" w:eastAsiaTheme="majorEastAsia" w:hAnsiTheme="majorHAnsi" w:cstheme="majorBidi"/>
      <w:i/>
      <w:iCs/>
      <w:color w:val="253542" w:themeColor="accent1" w:themeShade="7F"/>
    </w:rPr>
  </w:style>
  <w:style w:type="character" w:customStyle="1" w:styleId="Heading8Char">
    <w:name w:val="Heading 8 Char"/>
    <w:basedOn w:val="DefaultParagraphFont"/>
    <w:link w:val="Heading8"/>
    <w:semiHidden/>
    <w:rPr>
      <w:rFonts w:asciiTheme="majorHAnsi" w:eastAsiaTheme="majorEastAsia" w:hAnsiTheme="majorHAnsi" w:cstheme="majorBidi"/>
      <w:i/>
      <w:iCs/>
      <w:color w:val="253542" w:themeColor="accent1" w:themeShade="7F"/>
    </w:rPr>
  </w:style>
  <w:style w:type="character" w:customStyle="1" w:styleId="Heading9Char">
    <w:name w:val="Heading 9 Char"/>
    <w:basedOn w:val="DefaultParagraphFont"/>
    <w:link w:val="Heading9"/>
    <w:semiHidden/>
    <w:rPr>
      <w:rFonts w:asciiTheme="majorHAnsi" w:eastAsiaTheme="majorEastAsia" w:hAnsiTheme="majorHAnsi" w:cstheme="majorBidi"/>
      <w:i/>
      <w:iCs/>
      <w:color w:val="253542" w:themeColor="accent1" w:themeShade="7F"/>
    </w:rPr>
  </w:style>
  <w:style w:type="paragraph" w:styleId="ListBullet">
    <w:name w:val="List Bullet"/>
    <w:basedOn w:val="Normal"/>
    <w:semiHidden/>
    <w:unhideWhenUsed/>
    <w:pPr>
      <w:numPr>
        <w:numId w:val="27"/>
      </w:numPr>
      <w:tabs>
        <w:tab w:val="clear" w:pos="360"/>
        <w:tab w:val="left" w:pos="284"/>
      </w:tabs>
      <w:contextualSpacing/>
    </w:pPr>
  </w:style>
  <w:style w:type="paragraph" w:customStyle="1" w:styleId="TitelVertrag">
    <w:name w:val="Titel Vertrag"/>
    <w:next w:val="Normal"/>
    <w:link w:val="TitelVertragZchn"/>
    <w:qFormat/>
    <w:pPr>
      <w:spacing w:line="288" w:lineRule="auto"/>
    </w:pPr>
    <w:rPr>
      <w:rFonts w:asciiTheme="majorHAnsi" w:eastAsiaTheme="minorEastAsia" w:hAnsiTheme="majorHAnsi" w:cstheme="majorHAnsi"/>
      <w:color w:val="000000" w:themeColor="text1"/>
      <w:spacing w:val="15"/>
      <w:sz w:val="28"/>
    </w:rPr>
  </w:style>
  <w:style w:type="character" w:customStyle="1" w:styleId="TitelVertragZchn">
    <w:name w:val="Titel Vertrag Zchn"/>
    <w:basedOn w:val="DefaultParagraphFont"/>
    <w:link w:val="TitelVertrag"/>
    <w:rPr>
      <w:rFonts w:asciiTheme="majorHAnsi" w:eastAsiaTheme="minorEastAsia" w:hAnsiTheme="majorHAnsi" w:cstheme="majorHAnsi"/>
      <w:color w:val="000000" w:themeColor="text1"/>
      <w:spacing w:val="15"/>
      <w:sz w:val="28"/>
    </w:rPr>
  </w:style>
  <w:style w:type="paragraph" w:customStyle="1" w:styleId="Auswahl">
    <w:name w:val="Auswahl"/>
    <w:basedOn w:val="Normal"/>
    <w:uiPriority w:val="1"/>
    <w:pPr>
      <w:numPr>
        <w:numId w:val="28"/>
      </w:numPr>
      <w:spacing w:before="240" w:after="240" w:line="280" w:lineRule="exact"/>
    </w:pPr>
    <w:rPr>
      <w:lang w:eastAsia="de-DE"/>
    </w:rPr>
  </w:style>
  <w:style w:type="character" w:styleId="SubtleReference">
    <w:name w:val="Subtle Reference"/>
    <w:basedOn w:val="DefaultParagraphFont"/>
    <w:uiPriority w:val="1"/>
    <w:qFormat/>
    <w:rPr>
      <w:rFonts w:asciiTheme="minorHAnsi" w:hAnsiTheme="minorHAnsi"/>
      <w:smallCaps/>
      <w:color w:val="5A5A5A" w:themeColor="text1" w:themeTint="A5"/>
      <w:sz w:val="20"/>
      <w:u w:val="single"/>
    </w:rPr>
  </w:style>
  <w:style w:type="character" w:styleId="IntenseReference">
    <w:name w:val="Intense Reference"/>
    <w:basedOn w:val="DefaultParagraphFont"/>
    <w:uiPriority w:val="1"/>
    <w:qFormat/>
    <w:rPr>
      <w:rFonts w:asciiTheme="majorHAnsi" w:hAnsiTheme="majorHAnsi"/>
      <w:b w:val="0"/>
      <w:bCs/>
      <w:caps w:val="0"/>
      <w:smallCaps w:val="0"/>
      <w:color w:val="013A6F" w:themeColor="accent6"/>
      <w:spacing w:val="5"/>
      <w:sz w:val="20"/>
      <w:u w:val="words" w:color="013A6F" w:themeColor="accent6"/>
    </w:rPr>
  </w:style>
  <w:style w:type="character" w:styleId="PlaceholderText">
    <w:name w:val="Placeholder Text"/>
    <w:basedOn w:val="DefaultParagraphFont"/>
    <w:uiPriority w:val="99"/>
    <w:semiHidden/>
    <w:rPr>
      <w:rFonts w:ascii="Segoe UI Light" w:hAnsi="Segoe UI Light"/>
      <w:color w:val="013A6F" w:themeColor="accent6"/>
      <w:sz w:val="20"/>
    </w:rPr>
  </w:style>
  <w:style w:type="paragraph" w:customStyle="1" w:styleId="UnterschriftundDatum">
    <w:name w:val="Unterschrift und Datum"/>
    <w:basedOn w:val="Normal"/>
    <w:uiPriority w:val="1"/>
    <w:pPr>
      <w:tabs>
        <w:tab w:val="left" w:leader="dot" w:pos="2835"/>
        <w:tab w:val="left" w:leader="dot" w:pos="5954"/>
      </w:tabs>
      <w:spacing w:before="960" w:after="240"/>
    </w:pPr>
    <w:rPr>
      <w:color w:val="000000" w:themeColor="text1"/>
      <w:lang w:eastAsia="de-DE"/>
    </w:rPr>
  </w:style>
  <w:style w:type="character" w:styleId="Emphasis">
    <w:name w:val="Emphasis"/>
    <w:basedOn w:val="DefaultParagraphFont"/>
    <w:qFormat/>
    <w:rPr>
      <w:rFonts w:asciiTheme="minorHAnsi" w:hAnsiTheme="minorHAnsi"/>
      <w:b/>
      <w:i w:val="0"/>
      <w:iCs/>
      <w:color w:val="4B6C86" w:themeColor="accent1"/>
      <w:sz w:val="20"/>
    </w:rPr>
  </w:style>
  <w:style w:type="character" w:styleId="IntenseEmphasis">
    <w:name w:val="Intense Emphasis"/>
    <w:basedOn w:val="DefaultParagraphFont"/>
    <w:uiPriority w:val="1"/>
    <w:qFormat/>
    <w:rPr>
      <w:rFonts w:ascii="Segoe UI Semibold" w:hAnsi="Segoe UI Semibold"/>
      <w:i/>
      <w:iCs/>
      <w:color w:val="4B6C86" w:themeColor="accent1"/>
      <w:sz w:val="20"/>
    </w:rPr>
  </w:style>
  <w:style w:type="character" w:styleId="Strong">
    <w:name w:val="Strong"/>
    <w:basedOn w:val="DefaultParagraphFont"/>
    <w:semiHidden/>
    <w:qFormat/>
    <w:rPr>
      <w:rFonts w:asciiTheme="minorHAnsi" w:hAnsiTheme="minorHAnsi"/>
      <w:b/>
      <w:bCs/>
      <w:color w:val="4B6C86" w:themeColor="accent1"/>
      <w:sz w:val="20"/>
    </w:rPr>
  </w:style>
  <w:style w:type="paragraph" w:styleId="Quote">
    <w:name w:val="Quote"/>
    <w:basedOn w:val="Normal"/>
    <w:next w:val="Normal"/>
    <w:link w:val="QuoteChar"/>
    <w:uiPriority w:val="1"/>
    <w:qFormat/>
    <w:pPr>
      <w:spacing w:before="240"/>
      <w:ind w:left="567" w:right="567"/>
    </w:pPr>
    <w:rPr>
      <w:i/>
      <w:iCs/>
      <w:color w:val="324450" w:themeColor="accent3"/>
    </w:rPr>
  </w:style>
  <w:style w:type="character" w:customStyle="1" w:styleId="QuoteChar">
    <w:name w:val="Quote Char"/>
    <w:basedOn w:val="DefaultParagraphFont"/>
    <w:link w:val="Quote"/>
    <w:uiPriority w:val="1"/>
    <w:rPr>
      <w:i/>
      <w:iCs/>
      <w:color w:val="324450" w:themeColor="accent3"/>
    </w:rPr>
  </w:style>
  <w:style w:type="paragraph" w:styleId="NoSpacing">
    <w:name w:val="No Spacing"/>
    <w:basedOn w:val="Normal"/>
    <w:qFormat/>
  </w:style>
  <w:style w:type="paragraph" w:styleId="IntenseQuote">
    <w:name w:val="Intense Quote"/>
    <w:basedOn w:val="Normal"/>
    <w:link w:val="IntenseQuoteChar"/>
    <w:uiPriority w:val="1"/>
    <w:unhideWhenUsed/>
    <w:qFormat/>
    <w:pPr>
      <w:keepNext/>
      <w:keepLines/>
      <w:pBdr>
        <w:top w:val="single" w:sz="4" w:space="10" w:color="013A6F" w:themeColor="accent6"/>
        <w:bottom w:val="single" w:sz="4" w:space="10" w:color="013A6F" w:themeColor="accent6"/>
      </w:pBdr>
      <w:spacing w:before="240" w:after="480"/>
      <w:ind w:left="862" w:right="862"/>
      <w:textboxTightWrap w:val="allLines"/>
    </w:pPr>
    <w:rPr>
      <w:color w:val="4B6C86" w:themeColor="accent1"/>
    </w:rPr>
  </w:style>
  <w:style w:type="character" w:customStyle="1" w:styleId="IntenseQuoteChar">
    <w:name w:val="Intense Quote Char"/>
    <w:basedOn w:val="DefaultParagraphFont"/>
    <w:link w:val="IntenseQuote"/>
    <w:uiPriority w:val="1"/>
    <w:rPr>
      <w:color w:val="4B6C86" w:themeColor="accent1"/>
    </w:rPr>
  </w:style>
  <w:style w:type="character" w:styleId="BookTitle">
    <w:name w:val="Book Title"/>
    <w:basedOn w:val="DefaultParagraphFont"/>
    <w:qFormat/>
    <w:rPr>
      <w:rFonts w:asciiTheme="minorHAnsi" w:hAnsiTheme="minorHAnsi"/>
      <w:b w:val="0"/>
      <w:bCs/>
      <w:i w:val="0"/>
      <w:iCs/>
      <w:color w:val="80ABD8" w:themeColor="text2"/>
      <w:spacing w:val="5"/>
      <w:sz w:val="56"/>
    </w:rPr>
  </w:style>
  <w:style w:type="paragraph" w:styleId="Footer">
    <w:name w:val="footer"/>
    <w:basedOn w:val="Normal"/>
    <w:link w:val="FooterChar"/>
    <w:semiHidden/>
    <w:pPr>
      <w:tabs>
        <w:tab w:val="center" w:pos="4536"/>
        <w:tab w:val="right" w:pos="9072"/>
      </w:tabs>
    </w:pPr>
    <w:rPr>
      <w:color w:val="000000" w:themeColor="text1"/>
      <w:sz w:val="14"/>
    </w:rPr>
  </w:style>
  <w:style w:type="character" w:customStyle="1" w:styleId="FooterChar">
    <w:name w:val="Footer Char"/>
    <w:basedOn w:val="DefaultParagraphFont"/>
    <w:link w:val="Footer"/>
    <w:semiHidden/>
    <w:rPr>
      <w:color w:val="000000" w:themeColor="text1"/>
      <w:sz w:val="14"/>
    </w:rPr>
  </w:style>
  <w:style w:type="paragraph" w:styleId="List">
    <w:name w:val="List"/>
    <w:aliases w:val="Aufzählung"/>
    <w:basedOn w:val="Normal"/>
    <w:unhideWhenUsed/>
    <w:pPr>
      <w:numPr>
        <w:numId w:val="31"/>
      </w:numPr>
      <w:ind w:left="568" w:hanging="284"/>
      <w:contextualSpacing/>
    </w:pPr>
  </w:style>
  <w:style w:type="paragraph" w:styleId="List2">
    <w:name w:val="List 2"/>
    <w:basedOn w:val="Normal"/>
    <w:semiHidden/>
    <w:pPr>
      <w:numPr>
        <w:numId w:val="30"/>
      </w:numPr>
      <w:contextualSpacing/>
    </w:pPr>
  </w:style>
  <w:style w:type="paragraph" w:styleId="List3">
    <w:name w:val="List 3"/>
    <w:basedOn w:val="List2"/>
    <w:semiHidden/>
    <w:pPr>
      <w:numPr>
        <w:numId w:val="34"/>
      </w:numPr>
    </w:pPr>
    <w:rPr>
      <w:rFonts w:cs="Courier New"/>
      <w:lang w:val="en-US"/>
    </w:rPr>
  </w:style>
  <w:style w:type="paragraph" w:styleId="List4">
    <w:name w:val="List 4"/>
    <w:basedOn w:val="Normal"/>
    <w:semiHidden/>
    <w:pPr>
      <w:ind w:left="1132" w:hanging="283"/>
      <w:contextualSpacing/>
    </w:pPr>
  </w:style>
  <w:style w:type="paragraph" w:styleId="List5">
    <w:name w:val="List 5"/>
    <w:basedOn w:val="Normal"/>
    <w:semiHidden/>
    <w:pPr>
      <w:ind w:left="1415" w:hanging="283"/>
      <w:contextualSpacing/>
    </w:pPr>
  </w:style>
  <w:style w:type="paragraph" w:customStyle="1" w:styleId="berschrift1Nr">
    <w:name w:val="Überschrift 1 Nr."/>
    <w:basedOn w:val="Heading1"/>
    <w:next w:val="Normal"/>
    <w:qFormat/>
    <w:pPr>
      <w:numPr>
        <w:numId w:val="43"/>
      </w:numPr>
    </w:pPr>
  </w:style>
  <w:style w:type="paragraph" w:customStyle="1" w:styleId="berschrift2Nr">
    <w:name w:val="Überschrift 2 Nr."/>
    <w:basedOn w:val="Heading2"/>
    <w:next w:val="Normal"/>
    <w:unhideWhenUsed/>
    <w:qFormat/>
    <w:pPr>
      <w:numPr>
        <w:ilvl w:val="1"/>
        <w:numId w:val="43"/>
      </w:numPr>
    </w:pPr>
  </w:style>
  <w:style w:type="paragraph" w:customStyle="1" w:styleId="berschrift3Nr">
    <w:name w:val="Überschrift 3 Nr."/>
    <w:basedOn w:val="Heading3"/>
    <w:next w:val="Normal"/>
    <w:unhideWhenUsed/>
    <w:qFormat/>
    <w:pPr>
      <w:numPr>
        <w:ilvl w:val="2"/>
        <w:numId w:val="43"/>
      </w:numPr>
    </w:pPr>
  </w:style>
  <w:style w:type="paragraph" w:customStyle="1" w:styleId="berschrift4Nr">
    <w:name w:val="Überschrift 4 Nr."/>
    <w:basedOn w:val="Heading4"/>
    <w:semiHidden/>
    <w:qFormat/>
    <w:pPr>
      <w:ind w:left="0" w:firstLine="0"/>
    </w:p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7ColourfulAccent1">
    <w:name w:val="Grid Table 7 Colorful Accent 1"/>
    <w:basedOn w:val="TableNormal"/>
    <w:uiPriority w:val="52"/>
    <w:pPr>
      <w:spacing w:after="0" w:line="240" w:lineRule="auto"/>
    </w:pPr>
    <w:rPr>
      <w:color w:val="385064" w:themeColor="accent1" w:themeShade="BF"/>
    </w:rPr>
    <w:tblPr>
      <w:tblStyleRowBandSize w:val="1"/>
      <w:tblStyleColBandSize w:val="1"/>
      <w:tblBorders>
        <w:top w:val="single" w:sz="4" w:space="0" w:color="8BA7BE" w:themeColor="accent1" w:themeTint="99"/>
        <w:left w:val="single" w:sz="4" w:space="0" w:color="8BA7BE" w:themeColor="accent1" w:themeTint="99"/>
        <w:bottom w:val="single" w:sz="4" w:space="0" w:color="8BA7BE" w:themeColor="accent1" w:themeTint="99"/>
        <w:right w:val="single" w:sz="4" w:space="0" w:color="8BA7BE" w:themeColor="accent1" w:themeTint="99"/>
        <w:insideH w:val="single" w:sz="4" w:space="0" w:color="8BA7BE" w:themeColor="accent1" w:themeTint="99"/>
        <w:insideV w:val="single" w:sz="4" w:space="0" w:color="8BA7B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1E9" w:themeFill="accent1" w:themeFillTint="33"/>
      </w:tcPr>
    </w:tblStylePr>
    <w:tblStylePr w:type="band1Horz">
      <w:tblPr/>
      <w:tcPr>
        <w:shd w:val="clear" w:color="auto" w:fill="D8E1E9" w:themeFill="accent1" w:themeFillTint="33"/>
      </w:tcPr>
    </w:tblStylePr>
    <w:tblStylePr w:type="neCell">
      <w:tblPr/>
      <w:tcPr>
        <w:tcBorders>
          <w:bottom w:val="single" w:sz="4" w:space="0" w:color="8BA7BE" w:themeColor="accent1" w:themeTint="99"/>
        </w:tcBorders>
      </w:tcPr>
    </w:tblStylePr>
    <w:tblStylePr w:type="nwCell">
      <w:tblPr/>
      <w:tcPr>
        <w:tcBorders>
          <w:bottom w:val="single" w:sz="4" w:space="0" w:color="8BA7BE" w:themeColor="accent1" w:themeTint="99"/>
        </w:tcBorders>
      </w:tcPr>
    </w:tblStylePr>
    <w:tblStylePr w:type="seCell">
      <w:tblPr/>
      <w:tcPr>
        <w:tcBorders>
          <w:top w:val="single" w:sz="4" w:space="0" w:color="8BA7BE" w:themeColor="accent1" w:themeTint="99"/>
        </w:tcBorders>
      </w:tcPr>
    </w:tblStylePr>
    <w:tblStylePr w:type="swCell">
      <w:tblPr/>
      <w:tcPr>
        <w:tcBorders>
          <w:top w:val="single" w:sz="4" w:space="0" w:color="8BA7BE" w:themeColor="accent1" w:themeTint="99"/>
        </w:tcBorders>
      </w:tcPr>
    </w:tblStyle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1C4D3" w:themeColor="accent1" w:themeTint="66"/>
        <w:left w:val="single" w:sz="4" w:space="0" w:color="B1C4D3" w:themeColor="accent1" w:themeTint="66"/>
        <w:bottom w:val="single" w:sz="4" w:space="0" w:color="B1C4D3" w:themeColor="accent1" w:themeTint="66"/>
        <w:right w:val="single" w:sz="4" w:space="0" w:color="B1C4D3" w:themeColor="accent1" w:themeTint="66"/>
        <w:insideH w:val="single" w:sz="4" w:space="0" w:color="B1C4D3" w:themeColor="accent1" w:themeTint="66"/>
        <w:insideV w:val="single" w:sz="4" w:space="0" w:color="B1C4D3" w:themeColor="accent1" w:themeTint="66"/>
      </w:tblBorders>
    </w:tblPr>
    <w:tblStylePr w:type="firstRow">
      <w:rPr>
        <w:b/>
        <w:bCs/>
      </w:rPr>
      <w:tblPr/>
      <w:tcPr>
        <w:tcBorders>
          <w:bottom w:val="single" w:sz="12" w:space="0" w:color="8BA7BE" w:themeColor="accent1" w:themeTint="99"/>
        </w:tcBorders>
      </w:tcPr>
    </w:tblStylePr>
    <w:tblStylePr w:type="lastRow">
      <w:rPr>
        <w:b/>
        <w:bCs/>
      </w:rPr>
      <w:tblPr/>
      <w:tcPr>
        <w:tcBorders>
          <w:top w:val="double" w:sz="2" w:space="0" w:color="8BA7BE" w:themeColor="accent1" w:themeTint="99"/>
        </w:tcBorders>
      </w:tcPr>
    </w:tblStylePr>
    <w:tblStylePr w:type="firstCol">
      <w:rPr>
        <w:b/>
        <w:bCs/>
      </w:rPr>
    </w:tblStylePr>
    <w:tblStylePr w:type="lastCol">
      <w:rPr>
        <w:b/>
        <w:bCs/>
      </w:rPr>
    </w:tblStylePr>
  </w:style>
  <w:style w:type="table" w:styleId="PlainTable3">
    <w:name w:val="Plain Table 3"/>
    <w:basedOn w:val="TableNormal"/>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urful">
    <w:name w:val="List Table 7 Colorful"/>
    <w:basedOn w:val="TableNormal"/>
    <w:uiPriority w:val="5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semiHidden/>
    <w:qFormat/>
    <w:pPr>
      <w:ind w:left="720"/>
      <w:contextualSpacing/>
    </w:pPr>
  </w:style>
  <w:style w:type="table" w:styleId="PlainTable5">
    <w:name w:val="Plain Table 5"/>
    <w:basedOn w:val="TableNormal"/>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pPr>
      <w:spacing w:line="240" w:lineRule="auto"/>
    </w:pPr>
    <w:tblPr>
      <w:tblStyleRowBandSize w:val="1"/>
      <w:tblStyleColBandSize w:val="1"/>
      <w:tblBorders>
        <w:top w:val="single" w:sz="12" w:space="0" w:color="4B6C86" w:themeColor="accent1"/>
        <w:bottom w:val="single" w:sz="12" w:space="0" w:color="4B6C86" w:themeColor="accent1"/>
        <w:insideH w:val="dotted" w:sz="4" w:space="0" w:color="4B6C86" w:themeColor="accent1"/>
        <w:insideV w:val="dotted" w:sz="4" w:space="0" w:color="4B6C86" w:themeColor="accent1"/>
      </w:tblBorders>
    </w:tblPr>
    <w:tblStylePr w:type="firstRow">
      <w:pPr>
        <w:wordWrap/>
        <w:jc w:val="left"/>
      </w:pPr>
      <w:rPr>
        <w:rFonts w:ascii="Segoe UI" w:hAnsi="Segoe UI"/>
        <w:b w:val="0"/>
        <w:bCs/>
        <w:color w:val="4B6C86" w:themeColor="accent1"/>
        <w:sz w:val="20"/>
      </w:rPr>
      <w:tblPr/>
      <w:tcPr>
        <w:tcBorders>
          <w:bottom w:val="single" w:sz="4" w:space="0" w:color="4B6C86" w:themeColor="accent1"/>
        </w:tcBorders>
      </w:tcPr>
    </w:tblStylePr>
    <w:tblStylePr w:type="lastRow">
      <w:pPr>
        <w:wordWrap/>
        <w:spacing w:beforeLines="0" w:before="120" w:beforeAutospacing="0" w:afterLines="0" w:after="120" w:afterAutospacing="0" w:line="240" w:lineRule="auto"/>
      </w:pPr>
      <w:rPr>
        <w:rFonts w:ascii="Segoe UI" w:hAnsi="Segoe UI"/>
        <w:b w:val="0"/>
        <w:bCs/>
        <w:sz w:val="20"/>
      </w:rPr>
      <w:tblPr/>
      <w:tcPr>
        <w:tcBorders>
          <w:top w:val="single" w:sz="8" w:space="0" w:color="4B6C86" w:themeColor="accent1"/>
        </w:tcBorders>
      </w:tcPr>
    </w:tblStylePr>
    <w:tblStylePr w:type="firstCol">
      <w:pPr>
        <w:wordWrap/>
        <w:spacing w:beforeLines="0" w:before="120" w:beforeAutospacing="0" w:afterLines="0" w:after="120" w:afterAutospacing="0" w:line="240" w:lineRule="auto"/>
      </w:pPr>
      <w:rPr>
        <w:rFonts w:ascii="Segoe UI" w:hAnsi="Segoe UI"/>
        <w:b w:val="0"/>
        <w:bCs/>
        <w:sz w:val="20"/>
      </w:rPr>
      <w:tblPr/>
      <w:tcPr>
        <w:tcBorders>
          <w:right w:val="single" w:sz="4" w:space="0" w:color="4B6C86" w:themeColor="accent1"/>
        </w:tcBorders>
      </w:tcPr>
    </w:tblStylePr>
    <w:tblStylePr w:type="lastCol">
      <w:pPr>
        <w:wordWrap/>
        <w:spacing w:beforeLines="0" w:before="120" w:beforeAutospacing="0" w:afterLines="0" w:after="120" w:afterAutospacing="0" w:line="240" w:lineRule="auto"/>
      </w:pPr>
      <w:rPr>
        <w:rFonts w:ascii="Segoe UI" w:hAnsi="Segoe UI"/>
        <w:b w:val="0"/>
        <w:bCs/>
        <w:sz w:val="20"/>
      </w:rPr>
      <w:tblPr/>
      <w:tcPr>
        <w:tcBorders>
          <w:left w:val="single" w:sz="4" w:space="0" w:color="4B6C86" w:themeColor="accent1"/>
        </w:tcBorders>
      </w:tcPr>
    </w:tblStylePr>
  </w:style>
  <w:style w:type="table" w:styleId="GridTable1Light-Accent4">
    <w:name w:val="Grid Table 1 Light Accent 4"/>
    <w:basedOn w:val="TableNormal"/>
    <w:uiPriority w:val="46"/>
    <w:pPr>
      <w:spacing w:after="0" w:line="240" w:lineRule="auto"/>
    </w:pPr>
    <w:rPr>
      <w:rFonts w:ascii="Calibri" w:hAnsi="Calibri"/>
    </w:rPr>
    <w:tblPr>
      <w:tblStyleRowBandSize w:val="1"/>
      <w:tblStyleColBandSize w:val="1"/>
      <w:tblBorders>
        <w:top w:val="single" w:sz="4" w:space="0" w:color="D2DCD9" w:themeColor="accent4" w:themeTint="66"/>
        <w:left w:val="single" w:sz="4" w:space="0" w:color="D2DCD9" w:themeColor="accent4" w:themeTint="66"/>
        <w:bottom w:val="single" w:sz="4" w:space="0" w:color="D2DCD9" w:themeColor="accent4" w:themeTint="66"/>
        <w:right w:val="single" w:sz="4" w:space="0" w:color="D2DCD9" w:themeColor="accent4" w:themeTint="66"/>
        <w:insideH w:val="single" w:sz="4" w:space="0" w:color="D2DCD9" w:themeColor="accent4" w:themeTint="66"/>
        <w:insideV w:val="single" w:sz="4" w:space="0" w:color="D2DCD9" w:themeColor="accent4" w:themeTint="66"/>
      </w:tblBorders>
    </w:tblPr>
    <w:tblStylePr w:type="firstRow">
      <w:rPr>
        <w:rFonts w:ascii="Segoe UI Symbol" w:hAnsi="Segoe UI Symbol"/>
        <w:b/>
        <w:bCs/>
        <w:color w:val="8FA8A2" w:themeColor="accent4"/>
      </w:rPr>
      <w:tblPr/>
      <w:tcPr>
        <w:tcBorders>
          <w:bottom w:val="single" w:sz="12" w:space="0" w:color="BBCAC7" w:themeColor="accent4" w:themeTint="99"/>
        </w:tcBorders>
      </w:tcPr>
    </w:tblStylePr>
    <w:tblStylePr w:type="lastRow">
      <w:rPr>
        <w:b/>
        <w:bCs/>
      </w:rPr>
      <w:tblPr/>
      <w:tcPr>
        <w:tcBorders>
          <w:top w:val="double" w:sz="2" w:space="0" w:color="BBCAC7" w:themeColor="accent4" w:themeTint="99"/>
        </w:tcBorders>
      </w:tcPr>
    </w:tblStylePr>
    <w:tblStylePr w:type="firstCol">
      <w:rPr>
        <w:b/>
        <w:bCs/>
      </w:rPr>
    </w:tblStylePr>
    <w:tblStylePr w:type="lastCol">
      <w:rPr>
        <w:b/>
        <w:bCs/>
      </w:rPr>
    </w:tblStylePr>
  </w:style>
  <w:style w:type="paragraph" w:styleId="Caption">
    <w:name w:val="caption"/>
    <w:basedOn w:val="Normal"/>
    <w:next w:val="Normal"/>
    <w:semiHidden/>
    <w:qFormat/>
    <w:pPr>
      <w:spacing w:before="60" w:after="240"/>
    </w:pPr>
    <w:rPr>
      <w:i/>
      <w:iCs/>
      <w:color w:val="000000" w:themeColor="text1"/>
      <w:sz w:val="16"/>
      <w:szCs w:val="18"/>
    </w:rPr>
  </w:style>
  <w:style w:type="character" w:styleId="SubtleEmphasis">
    <w:name w:val="Subtle Emphasis"/>
    <w:basedOn w:val="DefaultParagraphFont"/>
    <w:uiPriority w:val="1"/>
    <w:qFormat/>
    <w:rPr>
      <w:i/>
      <w:iCs/>
      <w:color w:val="404040" w:themeColor="text1" w:themeTint="BF"/>
    </w:rPr>
  </w:style>
  <w:style w:type="character" w:styleId="Hyperlink">
    <w:name w:val="Hyperlink"/>
    <w:basedOn w:val="DefaultParagraphFont"/>
    <w:uiPriority w:val="99"/>
    <w:rPr>
      <w:color w:val="013A6F" w:themeColor="accent6"/>
      <w:u w:val="single" w:color="80ABD8" w:themeColor="text2"/>
    </w:rPr>
  </w:style>
  <w:style w:type="paragraph" w:customStyle="1" w:styleId="Titeldunkel">
    <w:name w:val="Titel dunkel"/>
    <w:basedOn w:val="Title"/>
    <w:link w:val="TiteldunkelZchn"/>
    <w:qFormat/>
    <w:rPr>
      <w:color w:val="013A6F" w:themeColor="accent6"/>
    </w:rPr>
  </w:style>
  <w:style w:type="paragraph" w:customStyle="1" w:styleId="berschrift1hervorgehoben">
    <w:name w:val="Überschrift 1 hervorgehoben"/>
    <w:basedOn w:val="Heading1"/>
    <w:next w:val="Normal"/>
    <w:qFormat/>
    <w:pPr>
      <w:spacing w:after="360"/>
    </w:pPr>
    <w:rPr>
      <w:rFonts w:asciiTheme="minorHAnsi" w:hAnsiTheme="minorHAnsi"/>
      <w:color w:val="013A6F" w:themeColor="accent6"/>
      <w:sz w:val="36"/>
    </w:rPr>
  </w:style>
  <w:style w:type="character" w:customStyle="1" w:styleId="TiteldunkelZchn">
    <w:name w:val="Titel dunkel Zchn"/>
    <w:basedOn w:val="TitleChar"/>
    <w:link w:val="Titeldunkel"/>
    <w:rPr>
      <w:rFonts w:eastAsiaTheme="majorEastAsia" w:cstheme="majorBidi"/>
      <w:color w:val="013A6F" w:themeColor="accent6"/>
      <w:spacing w:val="-10"/>
      <w:kern w:val="28"/>
      <w:sz w:val="56"/>
      <w:szCs w:val="56"/>
    </w:rPr>
  </w:style>
  <w:style w:type="paragraph" w:customStyle="1" w:styleId="Kopfzeilegro">
    <w:name w:val="Kopfzeile groß"/>
    <w:basedOn w:val="Header"/>
    <w:uiPriority w:val="1"/>
    <w:qFormat/>
    <w:pPr>
      <w:framePr w:hSpace="113" w:wrap="around" w:vAnchor="text" w:hAnchor="page" w:y="1"/>
      <w:spacing w:before="120"/>
      <w:suppressOverlap/>
    </w:pPr>
    <w:rPr>
      <w:rFonts w:ascii="Segoe UI" w:hAnsi="Segoe UI" w:cs="Segoe UI"/>
      <w:sz w:val="32"/>
      <w:szCs w:val="32"/>
    </w:rPr>
  </w:style>
  <w:style w:type="paragraph" w:styleId="Header">
    <w:name w:val="header"/>
    <w:link w:val="HeaderChar"/>
    <w:uiPriority w:val="1"/>
    <w:pPr>
      <w:tabs>
        <w:tab w:val="center" w:pos="4536"/>
        <w:tab w:val="right" w:pos="9072"/>
      </w:tabs>
      <w:suppressAutoHyphens/>
      <w:spacing w:before="0" w:after="0" w:line="240" w:lineRule="auto"/>
    </w:pPr>
    <w:rPr>
      <w:color w:val="80ABD8" w:themeColor="text2"/>
      <w:sz w:val="24"/>
    </w:rPr>
  </w:style>
  <w:style w:type="character" w:customStyle="1" w:styleId="HeaderChar">
    <w:name w:val="Header Char"/>
    <w:basedOn w:val="DefaultParagraphFont"/>
    <w:link w:val="Header"/>
    <w:uiPriority w:val="1"/>
    <w:rPr>
      <w:color w:val="80ABD8" w:themeColor="text2"/>
      <w:sz w:val="24"/>
    </w:rPr>
  </w:style>
  <w:style w:type="character" w:customStyle="1" w:styleId="Highlight">
    <w:name w:val="Highlight"/>
    <w:basedOn w:val="DefaultParagraphFont"/>
    <w:qFormat/>
    <w:rPr>
      <w:color w:val="CD0055"/>
    </w:rPr>
  </w:style>
  <w:style w:type="paragraph" w:styleId="FootnoteText">
    <w:name w:val="footnote text"/>
    <w:basedOn w:val="Normal"/>
    <w:link w:val="FootnoteTextChar"/>
    <w:semiHidden/>
    <w:unhideWhenUsed/>
    <w:pPr>
      <w:keepLines/>
      <w:ind w:left="142" w:hanging="142"/>
    </w:pPr>
    <w:rPr>
      <w:sz w:val="16"/>
    </w:rPr>
  </w:style>
  <w:style w:type="character" w:customStyle="1" w:styleId="FootnoteTextChar">
    <w:name w:val="Footnote Text Char"/>
    <w:basedOn w:val="DefaultParagraphFont"/>
    <w:link w:val="FootnoteText"/>
    <w:semiHidden/>
    <w:rPr>
      <w:sz w:val="16"/>
    </w:rPr>
  </w:style>
  <w:style w:type="character" w:styleId="FootnoteReference">
    <w:name w:val="footnote reference"/>
    <w:basedOn w:val="DefaultParagraphFont"/>
    <w:semiHidden/>
    <w:unhideWhenUsed/>
    <w:rPr>
      <w:vertAlign w:val="superscript"/>
    </w:rPr>
  </w:style>
  <w:style w:type="paragraph" w:styleId="Bibliography">
    <w:name w:val="Bibliography"/>
    <w:basedOn w:val="Normal"/>
    <w:next w:val="Normal"/>
    <w:uiPriority w:val="1"/>
    <w:pPr>
      <w:ind w:left="720" w:hanging="720"/>
    </w:pPr>
  </w:style>
  <w:style w:type="paragraph" w:styleId="TableofFigures">
    <w:name w:val="table of figures"/>
    <w:basedOn w:val="Normal"/>
    <w:next w:val="Normal"/>
    <w:uiPriority w:val="99"/>
    <w:unhideWhenUsed/>
  </w:style>
  <w:style w:type="paragraph" w:styleId="TOC1">
    <w:name w:val="toc 1"/>
    <w:basedOn w:val="Normal"/>
    <w:next w:val="Normal"/>
    <w:autoRedefine/>
    <w:uiPriority w:val="39"/>
    <w:semiHidden/>
    <w:pPr>
      <w:tabs>
        <w:tab w:val="left" w:pos="284"/>
        <w:tab w:val="right" w:leader="dot" w:pos="9072"/>
      </w:tabs>
      <w:spacing w:line="280" w:lineRule="exact"/>
      <w:ind w:left="284" w:hanging="284"/>
      <w:textboxTightWrap w:val="allLines"/>
    </w:pPr>
    <w:rPr>
      <w:noProof/>
      <w:color w:val="013A6F" w:themeColor="accent6"/>
      <w:lang w:eastAsia="de-DE"/>
    </w:rPr>
  </w:style>
  <w:style w:type="paragraph" w:styleId="TOC2">
    <w:name w:val="toc 2"/>
    <w:basedOn w:val="Normal"/>
    <w:next w:val="Normal"/>
    <w:autoRedefine/>
    <w:uiPriority w:val="39"/>
    <w:semiHidden/>
    <w:pPr>
      <w:tabs>
        <w:tab w:val="left" w:pos="709"/>
        <w:tab w:val="right" w:leader="dot" w:pos="9072"/>
      </w:tabs>
      <w:spacing w:line="280" w:lineRule="exact"/>
      <w:ind w:left="709" w:hanging="425"/>
      <w:textboxTightWrap w:val="allLines"/>
    </w:pPr>
    <w:rPr>
      <w:rFonts w:cstheme="minorHAnsi"/>
      <w:iCs/>
    </w:rPr>
  </w:style>
  <w:style w:type="paragraph" w:styleId="TOC3">
    <w:name w:val="toc 3"/>
    <w:basedOn w:val="Normal"/>
    <w:next w:val="Normal"/>
    <w:autoRedefine/>
    <w:uiPriority w:val="39"/>
    <w:semiHidden/>
    <w:pPr>
      <w:tabs>
        <w:tab w:val="left" w:pos="1276"/>
        <w:tab w:val="right" w:leader="dot" w:pos="9072"/>
      </w:tabs>
      <w:spacing w:line="280" w:lineRule="exact"/>
      <w:ind w:left="1134" w:hanging="567"/>
    </w:pPr>
    <w:rPr>
      <w:rFonts w:cstheme="minorHAnsi"/>
    </w:rPr>
  </w:style>
  <w:style w:type="paragraph" w:customStyle="1" w:styleId="TabelleStandard">
    <w:name w:val="Tabelle Standard"/>
    <w:basedOn w:val="Tabellekleiner"/>
    <w:next w:val="Normal"/>
    <w:link w:val="TabelleStandardZchn"/>
    <w:uiPriority w:val="1"/>
    <w:qFormat/>
    <w:rPr>
      <w:bCs/>
    </w:rPr>
  </w:style>
  <w:style w:type="paragraph" w:customStyle="1" w:styleId="KopfzeileGro0">
    <w:name w:val="Kopfzeile Groß"/>
    <w:basedOn w:val="Normal"/>
    <w:semiHidden/>
    <w:qFormat/>
    <w:rPr>
      <w:rFonts w:ascii="Segoe UI" w:hAnsi="Segoe UI"/>
      <w:color w:val="80ABD8" w:themeColor="text2"/>
      <w:sz w:val="32"/>
    </w:rPr>
  </w:style>
  <w:style w:type="paragraph" w:customStyle="1" w:styleId="ListeNummeriert">
    <w:name w:val="Liste Nummeriert"/>
    <w:basedOn w:val="List"/>
    <w:qFormat/>
    <w:pPr>
      <w:numPr>
        <w:numId w:val="35"/>
      </w:numPr>
      <w:tabs>
        <w:tab w:val="left" w:pos="794"/>
      </w:tabs>
      <w:ind w:left="568" w:hanging="284"/>
      <w:contextualSpacing w:val="0"/>
    </w:pPr>
  </w:style>
  <w:style w:type="paragraph" w:customStyle="1" w:styleId="Liste2nummeriert">
    <w:name w:val="Liste 2 nummeriert"/>
    <w:basedOn w:val="ListeNummeriert"/>
    <w:semiHidden/>
    <w:qFormat/>
    <w:pPr>
      <w:numPr>
        <w:ilvl w:val="1"/>
      </w:numPr>
      <w:tabs>
        <w:tab w:val="clear" w:pos="794"/>
        <w:tab w:val="left" w:pos="1021"/>
      </w:tabs>
    </w:pPr>
  </w:style>
  <w:style w:type="paragraph" w:customStyle="1" w:styleId="Liste3nummeriert">
    <w:name w:val="Liste 3 nummeriert"/>
    <w:basedOn w:val="Liste2nummeriert"/>
    <w:semiHidden/>
    <w:qFormat/>
    <w:pPr>
      <w:numPr>
        <w:ilvl w:val="2"/>
      </w:numPr>
    </w:pPr>
  </w:style>
  <w:style w:type="paragraph" w:styleId="NormalWeb">
    <w:name w:val="Normal (Web)"/>
    <w:basedOn w:val="Normal"/>
    <w:semiHidden/>
    <w:unhideWhenUsed/>
    <w:rPr>
      <w:szCs w:val="24"/>
    </w:rPr>
  </w:style>
  <w:style w:type="character" w:customStyle="1" w:styleId="TabelleStandardZchn">
    <w:name w:val="Tabelle Standard Zchn"/>
    <w:basedOn w:val="TabellekleinerZchn"/>
    <w:link w:val="TabelleStandard"/>
    <w:uiPriority w:val="1"/>
    <w:rPr>
      <w:bCs/>
    </w:rPr>
  </w:style>
  <w:style w:type="paragraph" w:customStyle="1" w:styleId="Tabellekleiner">
    <w:name w:val="Tabelle kleiner"/>
    <w:basedOn w:val="Normal"/>
    <w:link w:val="TabellekleinerZchn"/>
    <w:uiPriority w:val="1"/>
    <w:qFormat/>
  </w:style>
  <w:style w:type="table" w:customStyle="1" w:styleId="Tabellenraster1">
    <w:name w:val="Tabellenraster1"/>
    <w:basedOn w:val="TableNormal"/>
    <w:next w:val="TableGrid"/>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wischenberschrift">
    <w:name w:val="Zwischenüberschrift"/>
    <w:basedOn w:val="Normal"/>
    <w:next w:val="Normal"/>
    <w:link w:val="ZwischenberschriftZchn"/>
    <w:qFormat/>
    <w:pPr>
      <w:spacing w:before="360"/>
    </w:pPr>
    <w:rPr>
      <w:rFonts w:ascii="Segoe UI Semibold" w:hAnsi="Segoe UI Semibold" w:cs="Segoe UI Semibold"/>
      <w:color w:val="4B6C86" w:themeColor="accent1"/>
    </w:rPr>
  </w:style>
  <w:style w:type="character" w:customStyle="1" w:styleId="ZwischenberschriftZchn">
    <w:name w:val="Zwischenüberschrift Zchn"/>
    <w:basedOn w:val="DefaultParagraphFont"/>
    <w:link w:val="Zwischenberschrift"/>
    <w:rPr>
      <w:rFonts w:ascii="Segoe UI Semibold" w:hAnsi="Segoe UI Semibold" w:cs="Segoe UI Semibold"/>
      <w:color w:val="4B6C86" w:themeColor="accent1"/>
    </w:rPr>
  </w:style>
  <w:style w:type="paragraph" w:customStyle="1" w:styleId="Absender">
    <w:name w:val="Absender"/>
    <w:basedOn w:val="Normal"/>
    <w:uiPriority w:val="2"/>
    <w:pPr>
      <w:keepLines/>
      <w:framePr w:w="4320" w:h="965" w:hSpace="187" w:vSpace="187" w:wrap="notBeside" w:vAnchor="page" w:hAnchor="margin" w:xAlign="right" w:y="966" w:anchorLock="1"/>
      <w:tabs>
        <w:tab w:val="left" w:pos="2160"/>
      </w:tabs>
      <w:spacing w:line="160" w:lineRule="atLeast"/>
    </w:pPr>
    <w:rPr>
      <w:sz w:val="14"/>
    </w:rPr>
  </w:style>
  <w:style w:type="paragraph" w:customStyle="1" w:styleId="Brief-Adressfeld">
    <w:name w:val="Brief-Adressfeld"/>
    <w:basedOn w:val="Normal"/>
    <w:autoRedefine/>
    <w:uiPriority w:val="2"/>
    <w:pPr>
      <w:framePr w:w="3969" w:h="2268" w:hRule="exact" w:hSpace="1701" w:wrap="notBeside" w:vAnchor="page" w:hAnchor="page" w:x="1719" w:y="3006" w:anchorLock="1"/>
    </w:pPr>
    <w:rPr>
      <w:rFonts w:asciiTheme="majorHAnsi" w:hAnsiTheme="majorHAnsi" w:cs="Arial"/>
    </w:rPr>
  </w:style>
  <w:style w:type="paragraph" w:customStyle="1" w:styleId="Brief-Anrede">
    <w:name w:val="Brief-Anrede"/>
    <w:basedOn w:val="Normal"/>
    <w:next w:val="Normal"/>
    <w:autoRedefine/>
    <w:uiPriority w:val="2"/>
    <w:pPr>
      <w:spacing w:before="500" w:line="360" w:lineRule="auto"/>
      <w:ind w:left="425" w:hanging="425"/>
    </w:pPr>
  </w:style>
  <w:style w:type="paragraph" w:customStyle="1" w:styleId="Brief-Betreffzeile">
    <w:name w:val="Brief-Betreffzeile"/>
    <w:basedOn w:val="Normal"/>
    <w:next w:val="Normal"/>
    <w:link w:val="Brief-BetreffzeileZchn"/>
    <w:autoRedefine/>
    <w:uiPriority w:val="2"/>
    <w:pPr>
      <w:spacing w:before="600" w:after="200" w:line="312" w:lineRule="auto"/>
      <w:ind w:right="23"/>
    </w:pPr>
    <w:rPr>
      <w:b/>
    </w:rPr>
  </w:style>
  <w:style w:type="character" w:customStyle="1" w:styleId="Brief-BetreffzeileZchn">
    <w:name w:val="Brief-Betreffzeile Zchn"/>
    <w:basedOn w:val="DefaultParagraphFont"/>
    <w:link w:val="Brief-Betreffzeile"/>
    <w:uiPriority w:val="2"/>
    <w:rPr>
      <w:b/>
    </w:rPr>
  </w:style>
  <w:style w:type="paragraph" w:customStyle="1" w:styleId="Brief-Gruformel">
    <w:name w:val="Brief-Grußformel"/>
    <w:basedOn w:val="Normal"/>
    <w:next w:val="Normal"/>
    <w:autoRedefine/>
    <w:uiPriority w:val="2"/>
    <w:pPr>
      <w:spacing w:before="240" w:after="600"/>
    </w:pPr>
  </w:style>
  <w:style w:type="paragraph" w:styleId="BalloonText">
    <w:name w:val="Balloon Text"/>
    <w:basedOn w:val="Normal"/>
    <w:link w:val="BalloonTextChar"/>
    <w:uiPriority w:val="78"/>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78"/>
    <w:semiHidden/>
    <w:rPr>
      <w:rFonts w:ascii="Segoe UI" w:hAnsi="Segoe UI" w:cs="Segoe UI"/>
      <w:sz w:val="18"/>
      <w:szCs w:val="18"/>
    </w:rPr>
  </w:style>
  <w:style w:type="paragraph" w:customStyle="1" w:styleId="VertragAbsatz-Nr">
    <w:name w:val="Vertrag Absatz-Nr."/>
    <w:basedOn w:val="Normal"/>
    <w:next w:val="Normal"/>
    <w:uiPriority w:val="79"/>
    <w:qFormat/>
    <w:pPr>
      <w:keepLines/>
      <w:numPr>
        <w:ilvl w:val="1"/>
        <w:numId w:val="40"/>
      </w:numPr>
    </w:pPr>
  </w:style>
  <w:style w:type="character" w:customStyle="1" w:styleId="VertragHervorhebung">
    <w:name w:val="Vertrag Hervorhebung"/>
    <w:basedOn w:val="DefaultParagraphFont"/>
    <w:uiPriority w:val="79"/>
    <w:qFormat/>
    <w:rPr>
      <w:b/>
    </w:rPr>
  </w:style>
  <w:style w:type="paragraph" w:customStyle="1" w:styleId="VertragParagraf">
    <w:name w:val="Vertrag Paragraf"/>
    <w:basedOn w:val="Heading1"/>
    <w:next w:val="Normal"/>
    <w:uiPriority w:val="79"/>
    <w:qFormat/>
    <w:pPr>
      <w:numPr>
        <w:numId w:val="40"/>
      </w:numPr>
      <w:jc w:val="center"/>
    </w:pPr>
    <w:rPr>
      <w:color w:val="auto"/>
    </w:rPr>
  </w:style>
  <w:style w:type="paragraph" w:customStyle="1" w:styleId="VertragTitel">
    <w:name w:val="Vertrag Titel"/>
    <w:next w:val="Normal"/>
    <w:link w:val="VertragTitelZchn"/>
    <w:uiPriority w:val="79"/>
    <w:qFormat/>
    <w:pPr>
      <w:spacing w:after="720" w:line="288" w:lineRule="auto"/>
      <w:jc w:val="center"/>
    </w:pPr>
    <w:rPr>
      <w:rFonts w:asciiTheme="majorHAnsi" w:eastAsiaTheme="minorEastAsia" w:hAnsiTheme="majorHAnsi" w:cstheme="majorHAnsi"/>
      <w:color w:val="000000" w:themeColor="text1"/>
      <w:spacing w:val="15"/>
      <w:sz w:val="28"/>
    </w:rPr>
  </w:style>
  <w:style w:type="character" w:customStyle="1" w:styleId="VertragTitelZchn">
    <w:name w:val="Vertrag Titel Zchn"/>
    <w:basedOn w:val="DefaultParagraphFont"/>
    <w:link w:val="VertragTitel"/>
    <w:uiPriority w:val="79"/>
    <w:rPr>
      <w:rFonts w:asciiTheme="majorHAnsi" w:eastAsiaTheme="minorEastAsia" w:hAnsiTheme="majorHAnsi" w:cstheme="majorHAnsi"/>
      <w:color w:val="000000" w:themeColor="text1"/>
      <w:spacing w:val="15"/>
      <w:sz w:val="28"/>
    </w:rPr>
  </w:style>
  <w:style w:type="paragraph" w:customStyle="1" w:styleId="AGBListe">
    <w:name w:val="AGB Liste"/>
    <w:basedOn w:val="Normal"/>
    <w:uiPriority w:val="3"/>
    <w:qFormat/>
    <w:pPr>
      <w:keepNext/>
      <w:numPr>
        <w:numId w:val="26"/>
      </w:numPr>
      <w:spacing w:before="480"/>
    </w:pPr>
    <w:rPr>
      <w:rFonts w:ascii="Segoe UI Semibold" w:hAnsi="Segoe UI Semibold"/>
      <w:color w:val="4B6C86" w:themeColor="accent1"/>
    </w:rPr>
  </w:style>
  <w:style w:type="paragraph" w:customStyle="1" w:styleId="AGBberschrift">
    <w:name w:val="AGB Überschrift"/>
    <w:basedOn w:val="berschrift1hervorgehoben"/>
    <w:uiPriority w:val="3"/>
    <w:qFormat/>
    <w:rPr>
      <w:kern w:val="28"/>
      <w:position w:val="1"/>
      <w:sz w:val="56"/>
    </w:rPr>
  </w:style>
  <w:style w:type="table" w:customStyle="1" w:styleId="EinfacheTabelle11">
    <w:name w:val="Einfache Tabelle 1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EinfacheTabelle21">
    <w:name w:val="Einfache Tabelle 21"/>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EinfacheTabelle31">
    <w:name w:val="Einfache Tabelle 31"/>
    <w:basedOn w:val="TableNormal"/>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EinfacheTabelle51">
    <w:name w:val="Einfache Tabelle 51"/>
    <w:basedOn w:val="TableNormal"/>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Formatvorlage1">
    <w:name w:val="Formatvorlage1"/>
    <w:uiPriority w:val="99"/>
    <w:pPr>
      <w:numPr>
        <w:numId w:val="29"/>
      </w:numPr>
    </w:pPr>
  </w:style>
  <w:style w:type="table" w:customStyle="1" w:styleId="Gitternetztabelle1hellAkzent11">
    <w:name w:val="Gitternetztabelle 1 hell  – Akzent 11"/>
    <w:basedOn w:val="TableNormal"/>
    <w:uiPriority w:val="46"/>
    <w:pPr>
      <w:spacing w:after="0" w:line="240" w:lineRule="auto"/>
    </w:pPr>
    <w:tblPr>
      <w:tblStyleRowBandSize w:val="1"/>
      <w:tblStyleColBandSize w:val="1"/>
      <w:tblBorders>
        <w:top w:val="single" w:sz="4" w:space="0" w:color="B1C4D3" w:themeColor="accent1" w:themeTint="66"/>
        <w:left w:val="single" w:sz="4" w:space="0" w:color="B1C4D3" w:themeColor="accent1" w:themeTint="66"/>
        <w:bottom w:val="single" w:sz="4" w:space="0" w:color="B1C4D3" w:themeColor="accent1" w:themeTint="66"/>
        <w:right w:val="single" w:sz="4" w:space="0" w:color="B1C4D3" w:themeColor="accent1" w:themeTint="66"/>
        <w:insideH w:val="single" w:sz="4" w:space="0" w:color="B1C4D3" w:themeColor="accent1" w:themeTint="66"/>
        <w:insideV w:val="single" w:sz="4" w:space="0" w:color="B1C4D3" w:themeColor="accent1" w:themeTint="66"/>
      </w:tblBorders>
    </w:tblPr>
    <w:tblStylePr w:type="firstRow">
      <w:rPr>
        <w:b/>
        <w:bCs/>
      </w:rPr>
      <w:tblPr/>
      <w:tcPr>
        <w:tcBorders>
          <w:bottom w:val="single" w:sz="12" w:space="0" w:color="8BA7BE" w:themeColor="accent1" w:themeTint="99"/>
        </w:tcBorders>
      </w:tcPr>
    </w:tblStylePr>
    <w:tblStylePr w:type="lastRow">
      <w:rPr>
        <w:b/>
        <w:bCs/>
      </w:rPr>
      <w:tblPr/>
      <w:tcPr>
        <w:tcBorders>
          <w:top w:val="double" w:sz="2" w:space="0" w:color="8BA7BE" w:themeColor="accent1" w:themeTint="99"/>
        </w:tcBorders>
      </w:tcPr>
    </w:tblStylePr>
    <w:tblStylePr w:type="firstCol">
      <w:rPr>
        <w:b/>
        <w:bCs/>
      </w:rPr>
    </w:tblStylePr>
    <w:tblStylePr w:type="lastCol">
      <w:rPr>
        <w:b/>
        <w:bCs/>
      </w:rPr>
    </w:tblStylePr>
  </w:style>
  <w:style w:type="table" w:customStyle="1" w:styleId="Gitternetztabelle1hellAkzent31">
    <w:name w:val="Gitternetztabelle 1 hell  – Akzent 31"/>
    <w:basedOn w:val="TableNormal"/>
    <w:uiPriority w:val="46"/>
    <w:pPr>
      <w:spacing w:line="240" w:lineRule="auto"/>
    </w:pPr>
    <w:tblPr>
      <w:tblStyleRowBandSize w:val="1"/>
      <w:tblStyleColBandSize w:val="1"/>
      <w:tblBorders>
        <w:top w:val="single" w:sz="12" w:space="0" w:color="4B6C86" w:themeColor="accent1"/>
        <w:bottom w:val="single" w:sz="12" w:space="0" w:color="4B6C86" w:themeColor="accent1"/>
        <w:insideH w:val="dotted" w:sz="4" w:space="0" w:color="4B6C86" w:themeColor="accent1"/>
        <w:insideV w:val="dotted" w:sz="4" w:space="0" w:color="4B6C86" w:themeColor="accent1"/>
      </w:tblBorders>
    </w:tblPr>
    <w:tblStylePr w:type="firstRow">
      <w:pPr>
        <w:wordWrap/>
        <w:jc w:val="left"/>
      </w:pPr>
      <w:rPr>
        <w:rFonts w:ascii="Segoe UI" w:hAnsi="Segoe UI"/>
        <w:b w:val="0"/>
        <w:bCs/>
        <w:color w:val="4B6C86" w:themeColor="accent1"/>
        <w:sz w:val="20"/>
      </w:rPr>
      <w:tblPr/>
      <w:tcPr>
        <w:tcBorders>
          <w:bottom w:val="single" w:sz="4" w:space="0" w:color="4B6C86" w:themeColor="accent1"/>
        </w:tcBorders>
      </w:tcPr>
    </w:tblStylePr>
    <w:tblStylePr w:type="lastRow">
      <w:pPr>
        <w:wordWrap/>
        <w:spacing w:beforeLines="0" w:before="120" w:beforeAutospacing="0" w:afterLines="0" w:after="120" w:afterAutospacing="0" w:line="240" w:lineRule="auto"/>
      </w:pPr>
      <w:rPr>
        <w:rFonts w:ascii="Segoe UI" w:hAnsi="Segoe UI"/>
        <w:b w:val="0"/>
        <w:bCs/>
        <w:sz w:val="20"/>
      </w:rPr>
      <w:tblPr/>
      <w:tcPr>
        <w:tcBorders>
          <w:top w:val="single" w:sz="8" w:space="0" w:color="4B6C86" w:themeColor="accent1"/>
        </w:tcBorders>
      </w:tcPr>
    </w:tblStylePr>
    <w:tblStylePr w:type="firstCol">
      <w:pPr>
        <w:wordWrap/>
        <w:spacing w:beforeLines="0" w:before="120" w:beforeAutospacing="0" w:afterLines="0" w:after="120" w:afterAutospacing="0" w:line="240" w:lineRule="auto"/>
      </w:pPr>
      <w:rPr>
        <w:rFonts w:ascii="Segoe UI" w:hAnsi="Segoe UI"/>
        <w:b w:val="0"/>
        <w:bCs/>
        <w:sz w:val="20"/>
      </w:rPr>
      <w:tblPr/>
      <w:tcPr>
        <w:tcBorders>
          <w:right w:val="single" w:sz="4" w:space="0" w:color="4B6C86" w:themeColor="accent1"/>
        </w:tcBorders>
      </w:tcPr>
    </w:tblStylePr>
    <w:tblStylePr w:type="lastCol">
      <w:pPr>
        <w:wordWrap/>
        <w:spacing w:beforeLines="0" w:before="120" w:beforeAutospacing="0" w:afterLines="0" w:after="120" w:afterAutospacing="0" w:line="240" w:lineRule="auto"/>
      </w:pPr>
      <w:rPr>
        <w:rFonts w:ascii="Segoe UI" w:hAnsi="Segoe UI"/>
        <w:b w:val="0"/>
        <w:bCs/>
        <w:sz w:val="20"/>
      </w:rPr>
      <w:tblPr/>
      <w:tcPr>
        <w:tcBorders>
          <w:left w:val="single" w:sz="4" w:space="0" w:color="4B6C86" w:themeColor="accent1"/>
        </w:tcBorders>
      </w:tcPr>
    </w:tblStylePr>
  </w:style>
  <w:style w:type="table" w:customStyle="1" w:styleId="Gitternetztabelle1hellAkzent41">
    <w:name w:val="Gitternetztabelle 1 hell  – Akzent 41"/>
    <w:basedOn w:val="TableNormal"/>
    <w:uiPriority w:val="46"/>
    <w:pPr>
      <w:spacing w:after="0" w:line="240" w:lineRule="auto"/>
    </w:pPr>
    <w:rPr>
      <w:rFonts w:ascii="Calibri" w:hAnsi="Calibri"/>
    </w:rPr>
    <w:tblPr>
      <w:tblStyleRowBandSize w:val="1"/>
      <w:tblStyleColBandSize w:val="1"/>
      <w:tblBorders>
        <w:top w:val="single" w:sz="4" w:space="0" w:color="D2DCD9" w:themeColor="accent4" w:themeTint="66"/>
        <w:left w:val="single" w:sz="4" w:space="0" w:color="D2DCD9" w:themeColor="accent4" w:themeTint="66"/>
        <w:bottom w:val="single" w:sz="4" w:space="0" w:color="D2DCD9" w:themeColor="accent4" w:themeTint="66"/>
        <w:right w:val="single" w:sz="4" w:space="0" w:color="D2DCD9" w:themeColor="accent4" w:themeTint="66"/>
        <w:insideH w:val="single" w:sz="4" w:space="0" w:color="D2DCD9" w:themeColor="accent4" w:themeTint="66"/>
        <w:insideV w:val="single" w:sz="4" w:space="0" w:color="D2DCD9" w:themeColor="accent4" w:themeTint="66"/>
      </w:tblBorders>
    </w:tblPr>
    <w:tblStylePr w:type="firstRow">
      <w:rPr>
        <w:rFonts w:ascii="Segoe UI Symbol" w:hAnsi="Segoe UI Symbol"/>
        <w:b/>
        <w:bCs/>
        <w:color w:val="8FA8A2" w:themeColor="accent4"/>
      </w:rPr>
      <w:tblPr/>
      <w:tcPr>
        <w:tcBorders>
          <w:bottom w:val="single" w:sz="12" w:space="0" w:color="BBCAC7" w:themeColor="accent4" w:themeTint="99"/>
        </w:tcBorders>
      </w:tcPr>
    </w:tblStylePr>
    <w:tblStylePr w:type="lastRow">
      <w:rPr>
        <w:b/>
        <w:bCs/>
      </w:rPr>
      <w:tblPr/>
      <w:tcPr>
        <w:tcBorders>
          <w:top w:val="double" w:sz="2" w:space="0" w:color="BBCAC7" w:themeColor="accent4" w:themeTint="99"/>
        </w:tcBorders>
      </w:tcPr>
    </w:tblStylePr>
    <w:tblStylePr w:type="firstCol">
      <w:rPr>
        <w:b/>
        <w:bCs/>
      </w:rPr>
    </w:tblStylePr>
    <w:tblStylePr w:type="lastCol">
      <w:rPr>
        <w:b/>
        <w:bCs/>
      </w:rPr>
    </w:tblStylePr>
  </w:style>
  <w:style w:type="table" w:customStyle="1" w:styleId="Gitternetztabelle1hell1">
    <w:name w:val="Gitternetztabelle 1 hell1"/>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8BA7BE" w:themeColor="accent1" w:themeTint="99"/>
        <w:left w:val="single" w:sz="4" w:space="0" w:color="8BA7BE" w:themeColor="accent1" w:themeTint="99"/>
        <w:bottom w:val="single" w:sz="4" w:space="0" w:color="8BA7BE" w:themeColor="accent1" w:themeTint="99"/>
        <w:right w:val="single" w:sz="4" w:space="0" w:color="8BA7BE" w:themeColor="accent1" w:themeTint="99"/>
        <w:insideH w:val="single" w:sz="4" w:space="0" w:color="8BA7BE" w:themeColor="accent1" w:themeTint="99"/>
        <w:insideV w:val="single" w:sz="4" w:space="0" w:color="8BA7BE" w:themeColor="accent1" w:themeTint="99"/>
      </w:tblBorders>
    </w:tblPr>
    <w:tblStylePr w:type="firstRow">
      <w:rPr>
        <w:b/>
        <w:bCs/>
        <w:color w:val="FFFFFF" w:themeColor="background1"/>
      </w:rPr>
      <w:tblPr/>
      <w:tcPr>
        <w:tcBorders>
          <w:top w:val="single" w:sz="4" w:space="0" w:color="4B6C86" w:themeColor="accent1"/>
          <w:left w:val="single" w:sz="4" w:space="0" w:color="4B6C86" w:themeColor="accent1"/>
          <w:bottom w:val="single" w:sz="4" w:space="0" w:color="4B6C86" w:themeColor="accent1"/>
          <w:right w:val="single" w:sz="4" w:space="0" w:color="4B6C86" w:themeColor="accent1"/>
          <w:insideH w:val="nil"/>
          <w:insideV w:val="nil"/>
        </w:tcBorders>
        <w:shd w:val="clear" w:color="auto" w:fill="4B6C86" w:themeFill="accent1"/>
      </w:tcPr>
    </w:tblStylePr>
    <w:tblStylePr w:type="lastRow">
      <w:rPr>
        <w:b/>
        <w:bCs/>
      </w:rPr>
      <w:tblPr/>
      <w:tcPr>
        <w:tcBorders>
          <w:top w:val="double" w:sz="4" w:space="0" w:color="4B6C86" w:themeColor="accent1"/>
        </w:tcBorders>
      </w:tcPr>
    </w:tblStylePr>
    <w:tblStylePr w:type="firstCol">
      <w:rPr>
        <w:b/>
        <w:bCs/>
      </w:rPr>
    </w:tblStylePr>
    <w:tblStylePr w:type="lastCol">
      <w:rPr>
        <w:b/>
        <w:bCs/>
      </w:rPr>
    </w:tblStylePr>
    <w:tblStylePr w:type="band1Vert">
      <w:tblPr/>
      <w:tcPr>
        <w:shd w:val="clear" w:color="auto" w:fill="D8E1E9" w:themeFill="accent1" w:themeFillTint="33"/>
      </w:tcPr>
    </w:tblStylePr>
    <w:tblStylePr w:type="band1Horz">
      <w:tblPr/>
      <w:tcPr>
        <w:shd w:val="clear" w:color="auto" w:fill="D8E1E9"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Borders>
        <w:top w:val="single" w:sz="4" w:space="0" w:color="D2E190" w:themeColor="accent2" w:themeTint="99"/>
        <w:left w:val="single" w:sz="4" w:space="0" w:color="D2E190" w:themeColor="accent2" w:themeTint="99"/>
        <w:bottom w:val="single" w:sz="4" w:space="0" w:color="D2E190" w:themeColor="accent2" w:themeTint="99"/>
        <w:right w:val="single" w:sz="4" w:space="0" w:color="D2E190" w:themeColor="accent2" w:themeTint="99"/>
        <w:insideH w:val="single" w:sz="4" w:space="0" w:color="D2E190" w:themeColor="accent2" w:themeTint="99"/>
        <w:insideV w:val="single" w:sz="4" w:space="0" w:color="D2E190" w:themeColor="accent2" w:themeTint="99"/>
      </w:tblBorders>
    </w:tblPr>
    <w:tblStylePr w:type="firstRow">
      <w:rPr>
        <w:b/>
        <w:bCs/>
        <w:color w:val="FFFFFF" w:themeColor="background1"/>
      </w:rPr>
      <w:tblPr/>
      <w:tcPr>
        <w:tcBorders>
          <w:top w:val="single" w:sz="4" w:space="0" w:color="B5CD46" w:themeColor="accent2"/>
          <w:left w:val="single" w:sz="4" w:space="0" w:color="B5CD46" w:themeColor="accent2"/>
          <w:bottom w:val="single" w:sz="4" w:space="0" w:color="B5CD46" w:themeColor="accent2"/>
          <w:right w:val="single" w:sz="4" w:space="0" w:color="B5CD46" w:themeColor="accent2"/>
          <w:insideH w:val="nil"/>
          <w:insideV w:val="nil"/>
        </w:tcBorders>
        <w:shd w:val="clear" w:color="auto" w:fill="B5CD46" w:themeFill="accent2"/>
      </w:tcPr>
    </w:tblStylePr>
    <w:tblStylePr w:type="lastRow">
      <w:rPr>
        <w:b/>
        <w:bCs/>
      </w:rPr>
      <w:tblPr/>
      <w:tcPr>
        <w:tcBorders>
          <w:top w:val="double" w:sz="4" w:space="0" w:color="B5CD46" w:themeColor="accent2"/>
        </w:tcBorders>
      </w:tcPr>
    </w:tblStylePr>
    <w:tblStylePr w:type="firstCol">
      <w:rPr>
        <w:b/>
        <w:bCs/>
      </w:rPr>
    </w:tblStylePr>
    <w:tblStylePr w:type="lastCol">
      <w:rPr>
        <w:b/>
        <w:bCs/>
      </w:rPr>
    </w:tblStylePr>
    <w:tblStylePr w:type="band1Vert">
      <w:tblPr/>
      <w:tcPr>
        <w:shd w:val="clear" w:color="auto" w:fill="F0F5DA" w:themeFill="accent2" w:themeFillTint="33"/>
      </w:tcPr>
    </w:tblStylePr>
    <w:tblStylePr w:type="band1Horz">
      <w:tblPr/>
      <w:tcPr>
        <w:shd w:val="clear" w:color="auto" w:fill="F0F5DA" w:themeFill="accent2" w:themeFillTint="33"/>
      </w:tcPr>
    </w:tblStylePr>
  </w:style>
  <w:style w:type="table" w:styleId="GridTable4-Accent3">
    <w:name w:val="Grid Table 4 Accent 3"/>
    <w:basedOn w:val="TableNormal"/>
    <w:uiPriority w:val="49"/>
    <w:pPr>
      <w:spacing w:after="0" w:line="240" w:lineRule="auto"/>
    </w:pPr>
    <w:tblPr>
      <w:tblStyleRowBandSize w:val="1"/>
      <w:tblStyleColBandSize w:val="1"/>
      <w:tblBorders>
        <w:top w:val="single" w:sz="4" w:space="0" w:color="7292A7" w:themeColor="accent3" w:themeTint="99"/>
        <w:left w:val="single" w:sz="4" w:space="0" w:color="7292A7" w:themeColor="accent3" w:themeTint="99"/>
        <w:bottom w:val="single" w:sz="4" w:space="0" w:color="7292A7" w:themeColor="accent3" w:themeTint="99"/>
        <w:right w:val="single" w:sz="4" w:space="0" w:color="7292A7" w:themeColor="accent3" w:themeTint="99"/>
        <w:insideH w:val="single" w:sz="4" w:space="0" w:color="7292A7" w:themeColor="accent3" w:themeTint="99"/>
        <w:insideV w:val="single" w:sz="4" w:space="0" w:color="7292A7" w:themeColor="accent3" w:themeTint="99"/>
      </w:tblBorders>
    </w:tblPr>
    <w:tblStylePr w:type="firstRow">
      <w:rPr>
        <w:b/>
        <w:bCs/>
        <w:color w:val="FFFFFF" w:themeColor="background1"/>
      </w:rPr>
      <w:tblPr/>
      <w:tcPr>
        <w:tcBorders>
          <w:top w:val="single" w:sz="4" w:space="0" w:color="324450" w:themeColor="accent3"/>
          <w:left w:val="single" w:sz="4" w:space="0" w:color="324450" w:themeColor="accent3"/>
          <w:bottom w:val="single" w:sz="4" w:space="0" w:color="324450" w:themeColor="accent3"/>
          <w:right w:val="single" w:sz="4" w:space="0" w:color="324450" w:themeColor="accent3"/>
          <w:insideH w:val="nil"/>
          <w:insideV w:val="nil"/>
        </w:tcBorders>
        <w:shd w:val="clear" w:color="auto" w:fill="324450" w:themeFill="accent3"/>
      </w:tcPr>
    </w:tblStylePr>
    <w:tblStylePr w:type="lastRow">
      <w:rPr>
        <w:b/>
        <w:bCs/>
      </w:rPr>
      <w:tblPr/>
      <w:tcPr>
        <w:tcBorders>
          <w:top w:val="double" w:sz="4" w:space="0" w:color="324450" w:themeColor="accent3"/>
        </w:tcBorders>
      </w:tcPr>
    </w:tblStylePr>
    <w:tblStylePr w:type="firstCol">
      <w:rPr>
        <w:b/>
        <w:bCs/>
      </w:rPr>
    </w:tblStylePr>
    <w:tblStylePr w:type="lastCol">
      <w:rPr>
        <w:b/>
        <w:bCs/>
      </w:rPr>
    </w:tblStylePr>
    <w:tblStylePr w:type="band1Vert">
      <w:tblPr/>
      <w:tcPr>
        <w:shd w:val="clear" w:color="auto" w:fill="D0DAE1" w:themeFill="accent3" w:themeFillTint="33"/>
      </w:tcPr>
    </w:tblStylePr>
    <w:tblStylePr w:type="band1Horz">
      <w:tblPr/>
      <w:tcPr>
        <w:shd w:val="clear" w:color="auto" w:fill="D0DAE1" w:themeFill="accent3" w:themeFillTint="33"/>
      </w:tcPr>
    </w:tblStylePr>
  </w:style>
  <w:style w:type="table" w:styleId="GridTable4-Accent4">
    <w:name w:val="Grid Table 4 Accent 4"/>
    <w:basedOn w:val="TableNormal"/>
    <w:uiPriority w:val="49"/>
    <w:pPr>
      <w:spacing w:after="0" w:line="240" w:lineRule="auto"/>
    </w:pPr>
    <w:tblPr>
      <w:tblStyleRowBandSize w:val="1"/>
      <w:tblStyleColBandSize w:val="1"/>
      <w:tblBorders>
        <w:top w:val="single" w:sz="4" w:space="0" w:color="BBCAC7" w:themeColor="accent4" w:themeTint="99"/>
        <w:left w:val="single" w:sz="4" w:space="0" w:color="BBCAC7" w:themeColor="accent4" w:themeTint="99"/>
        <w:bottom w:val="single" w:sz="4" w:space="0" w:color="BBCAC7" w:themeColor="accent4" w:themeTint="99"/>
        <w:right w:val="single" w:sz="4" w:space="0" w:color="BBCAC7" w:themeColor="accent4" w:themeTint="99"/>
        <w:insideH w:val="single" w:sz="4" w:space="0" w:color="BBCAC7" w:themeColor="accent4" w:themeTint="99"/>
        <w:insideV w:val="single" w:sz="4" w:space="0" w:color="BBCAC7" w:themeColor="accent4" w:themeTint="99"/>
      </w:tblBorders>
    </w:tblPr>
    <w:tblStylePr w:type="firstRow">
      <w:rPr>
        <w:b/>
        <w:bCs/>
        <w:color w:val="FFFFFF" w:themeColor="background1"/>
      </w:rPr>
      <w:tblPr/>
      <w:tcPr>
        <w:tcBorders>
          <w:top w:val="single" w:sz="4" w:space="0" w:color="8FA8A2" w:themeColor="accent4"/>
          <w:left w:val="single" w:sz="4" w:space="0" w:color="8FA8A2" w:themeColor="accent4"/>
          <w:bottom w:val="single" w:sz="4" w:space="0" w:color="8FA8A2" w:themeColor="accent4"/>
          <w:right w:val="single" w:sz="4" w:space="0" w:color="8FA8A2" w:themeColor="accent4"/>
          <w:insideH w:val="nil"/>
          <w:insideV w:val="nil"/>
        </w:tcBorders>
        <w:shd w:val="clear" w:color="auto" w:fill="8FA8A2" w:themeFill="accent4"/>
      </w:tcPr>
    </w:tblStylePr>
    <w:tblStylePr w:type="lastRow">
      <w:rPr>
        <w:b/>
        <w:bCs/>
      </w:rPr>
      <w:tblPr/>
      <w:tcPr>
        <w:tcBorders>
          <w:top w:val="double" w:sz="4" w:space="0" w:color="8FA8A2" w:themeColor="accent4"/>
        </w:tcBorders>
      </w:tcPr>
    </w:tblStylePr>
    <w:tblStylePr w:type="firstCol">
      <w:rPr>
        <w:b/>
        <w:bCs/>
      </w:rPr>
    </w:tblStylePr>
    <w:tblStylePr w:type="lastCol">
      <w:rPr>
        <w:b/>
        <w:bCs/>
      </w:rPr>
    </w:tblStylePr>
    <w:tblStylePr w:type="band1Vert">
      <w:tblPr/>
      <w:tcPr>
        <w:shd w:val="clear" w:color="auto" w:fill="E8EDEC" w:themeFill="accent4" w:themeFillTint="33"/>
      </w:tcPr>
    </w:tblStylePr>
    <w:tblStylePr w:type="band1Horz">
      <w:tblPr/>
      <w:tcPr>
        <w:shd w:val="clear" w:color="auto" w:fill="E8EDEC" w:themeFill="accent4" w:themeFillTint="33"/>
      </w:tcPr>
    </w:tblStylePr>
  </w:style>
  <w:style w:type="table" w:styleId="GridTable4-Accent5">
    <w:name w:val="Grid Table 4 Accent 5"/>
    <w:basedOn w:val="TableNormal"/>
    <w:uiPriority w:val="49"/>
    <w:pPr>
      <w:spacing w:after="0" w:line="240" w:lineRule="auto"/>
    </w:pPr>
    <w:tblPr>
      <w:tblStyleRowBandSize w:val="1"/>
      <w:tblStyleColBandSize w:val="1"/>
      <w:tblBorders>
        <w:top w:val="single" w:sz="4" w:space="0" w:color="959793" w:themeColor="accent5" w:themeTint="99"/>
        <w:left w:val="single" w:sz="4" w:space="0" w:color="959793" w:themeColor="accent5" w:themeTint="99"/>
        <w:bottom w:val="single" w:sz="4" w:space="0" w:color="959793" w:themeColor="accent5" w:themeTint="99"/>
        <w:right w:val="single" w:sz="4" w:space="0" w:color="959793" w:themeColor="accent5" w:themeTint="99"/>
        <w:insideH w:val="single" w:sz="4" w:space="0" w:color="959793" w:themeColor="accent5" w:themeTint="99"/>
        <w:insideV w:val="single" w:sz="4" w:space="0" w:color="959793" w:themeColor="accent5" w:themeTint="99"/>
      </w:tblBorders>
    </w:tblPr>
    <w:tblStylePr w:type="firstRow">
      <w:rPr>
        <w:b/>
        <w:bCs/>
        <w:color w:val="FFFFFF" w:themeColor="background1"/>
      </w:rPr>
      <w:tblPr/>
      <w:tcPr>
        <w:tcBorders>
          <w:top w:val="single" w:sz="4" w:space="0" w:color="4F514E" w:themeColor="accent5"/>
          <w:left w:val="single" w:sz="4" w:space="0" w:color="4F514E" w:themeColor="accent5"/>
          <w:bottom w:val="single" w:sz="4" w:space="0" w:color="4F514E" w:themeColor="accent5"/>
          <w:right w:val="single" w:sz="4" w:space="0" w:color="4F514E" w:themeColor="accent5"/>
          <w:insideH w:val="nil"/>
          <w:insideV w:val="nil"/>
        </w:tcBorders>
        <w:shd w:val="clear" w:color="auto" w:fill="4F514E" w:themeFill="accent5"/>
      </w:tcPr>
    </w:tblStylePr>
    <w:tblStylePr w:type="lastRow">
      <w:rPr>
        <w:b/>
        <w:bCs/>
      </w:rPr>
      <w:tblPr/>
      <w:tcPr>
        <w:tcBorders>
          <w:top w:val="double" w:sz="4" w:space="0" w:color="4F514E" w:themeColor="accent5"/>
        </w:tcBorders>
      </w:tcPr>
    </w:tblStylePr>
    <w:tblStylePr w:type="firstCol">
      <w:rPr>
        <w:b/>
        <w:bCs/>
      </w:rPr>
    </w:tblStylePr>
    <w:tblStylePr w:type="lastCol">
      <w:rPr>
        <w:b/>
        <w:bCs/>
      </w:rPr>
    </w:tblStylePr>
    <w:tblStylePr w:type="band1Vert">
      <w:tblPr/>
      <w:tcPr>
        <w:shd w:val="clear" w:color="auto" w:fill="DBDCDB" w:themeFill="accent5" w:themeFillTint="33"/>
      </w:tcPr>
    </w:tblStylePr>
    <w:tblStylePr w:type="band1Horz">
      <w:tblPr/>
      <w:tcPr>
        <w:shd w:val="clear" w:color="auto" w:fill="DBDCDB" w:themeFill="accent5" w:themeFillTint="33"/>
      </w:tcPr>
    </w:tblStylePr>
  </w:style>
  <w:style w:type="table" w:styleId="GridTable4-Accent6">
    <w:name w:val="Grid Table 4 Accent 6"/>
    <w:basedOn w:val="TableNormal"/>
    <w:uiPriority w:val="49"/>
    <w:pPr>
      <w:spacing w:after="0" w:line="240" w:lineRule="auto"/>
    </w:pPr>
    <w:tblPr>
      <w:tblStyleRowBandSize w:val="1"/>
      <w:tblStyleColBandSize w:val="1"/>
      <w:tblBorders>
        <w:top w:val="single" w:sz="4" w:space="0" w:color="128BFC" w:themeColor="accent6" w:themeTint="99"/>
        <w:left w:val="single" w:sz="4" w:space="0" w:color="128BFC" w:themeColor="accent6" w:themeTint="99"/>
        <w:bottom w:val="single" w:sz="4" w:space="0" w:color="128BFC" w:themeColor="accent6" w:themeTint="99"/>
        <w:right w:val="single" w:sz="4" w:space="0" w:color="128BFC" w:themeColor="accent6" w:themeTint="99"/>
        <w:insideH w:val="single" w:sz="4" w:space="0" w:color="128BFC" w:themeColor="accent6" w:themeTint="99"/>
        <w:insideV w:val="single" w:sz="4" w:space="0" w:color="128BFC" w:themeColor="accent6" w:themeTint="99"/>
      </w:tblBorders>
    </w:tblPr>
    <w:tblStylePr w:type="firstRow">
      <w:rPr>
        <w:b/>
        <w:bCs/>
        <w:color w:val="FFFFFF" w:themeColor="background1"/>
      </w:rPr>
      <w:tblPr/>
      <w:tcPr>
        <w:tcBorders>
          <w:top w:val="single" w:sz="4" w:space="0" w:color="013A6F" w:themeColor="accent6"/>
          <w:left w:val="single" w:sz="4" w:space="0" w:color="013A6F" w:themeColor="accent6"/>
          <w:bottom w:val="single" w:sz="4" w:space="0" w:color="013A6F" w:themeColor="accent6"/>
          <w:right w:val="single" w:sz="4" w:space="0" w:color="013A6F" w:themeColor="accent6"/>
          <w:insideH w:val="nil"/>
          <w:insideV w:val="nil"/>
        </w:tcBorders>
        <w:shd w:val="clear" w:color="auto" w:fill="013A6F" w:themeFill="accent6"/>
      </w:tcPr>
    </w:tblStylePr>
    <w:tblStylePr w:type="lastRow">
      <w:rPr>
        <w:b/>
        <w:bCs/>
      </w:rPr>
      <w:tblPr/>
      <w:tcPr>
        <w:tcBorders>
          <w:top w:val="double" w:sz="4" w:space="0" w:color="013A6F" w:themeColor="accent6"/>
        </w:tcBorders>
      </w:tcPr>
    </w:tblStylePr>
    <w:tblStylePr w:type="firstCol">
      <w:rPr>
        <w:b/>
        <w:bCs/>
      </w:rPr>
    </w:tblStylePr>
    <w:tblStylePr w:type="lastCol">
      <w:rPr>
        <w:b/>
        <w:bCs/>
      </w:rPr>
    </w:tblStylePr>
    <w:tblStylePr w:type="band1Vert">
      <w:tblPr/>
      <w:tcPr>
        <w:shd w:val="clear" w:color="auto" w:fill="B0D8FE" w:themeFill="accent6" w:themeFillTint="33"/>
      </w:tcPr>
    </w:tblStylePr>
    <w:tblStylePr w:type="band1Horz">
      <w:tblPr/>
      <w:tcPr>
        <w:shd w:val="clear" w:color="auto" w:fill="B0D8FE" w:themeFill="accent6" w:themeFillTint="33"/>
      </w:tcPr>
    </w:tblStylePr>
  </w:style>
  <w:style w:type="table" w:styleId="GridTable5Dark">
    <w:name w:val="Grid Table 5 Dark"/>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netztabelle7farbigAkzent11">
    <w:name w:val="Gitternetztabelle 7 farbig – Akzent 11"/>
    <w:basedOn w:val="TableNormal"/>
    <w:uiPriority w:val="52"/>
    <w:pPr>
      <w:spacing w:after="0" w:line="240" w:lineRule="auto"/>
    </w:pPr>
    <w:rPr>
      <w:color w:val="385064" w:themeColor="accent1" w:themeShade="BF"/>
    </w:rPr>
    <w:tblPr>
      <w:tblStyleRowBandSize w:val="1"/>
      <w:tblStyleColBandSize w:val="1"/>
      <w:tblBorders>
        <w:top w:val="single" w:sz="4" w:space="0" w:color="8BA7BE" w:themeColor="accent1" w:themeTint="99"/>
        <w:left w:val="single" w:sz="4" w:space="0" w:color="8BA7BE" w:themeColor="accent1" w:themeTint="99"/>
        <w:bottom w:val="single" w:sz="4" w:space="0" w:color="8BA7BE" w:themeColor="accent1" w:themeTint="99"/>
        <w:right w:val="single" w:sz="4" w:space="0" w:color="8BA7BE" w:themeColor="accent1" w:themeTint="99"/>
        <w:insideH w:val="single" w:sz="4" w:space="0" w:color="8BA7BE" w:themeColor="accent1" w:themeTint="99"/>
        <w:insideV w:val="single" w:sz="4" w:space="0" w:color="8BA7B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1E9" w:themeFill="accent1" w:themeFillTint="33"/>
      </w:tcPr>
    </w:tblStylePr>
    <w:tblStylePr w:type="band1Horz">
      <w:tblPr/>
      <w:tcPr>
        <w:shd w:val="clear" w:color="auto" w:fill="D8E1E9" w:themeFill="accent1" w:themeFillTint="33"/>
      </w:tcPr>
    </w:tblStylePr>
    <w:tblStylePr w:type="neCell">
      <w:tblPr/>
      <w:tcPr>
        <w:tcBorders>
          <w:bottom w:val="single" w:sz="4" w:space="0" w:color="8BA7BE" w:themeColor="accent1" w:themeTint="99"/>
        </w:tcBorders>
      </w:tcPr>
    </w:tblStylePr>
    <w:tblStylePr w:type="nwCell">
      <w:tblPr/>
      <w:tcPr>
        <w:tcBorders>
          <w:bottom w:val="single" w:sz="4" w:space="0" w:color="8BA7BE" w:themeColor="accent1" w:themeTint="99"/>
        </w:tcBorders>
      </w:tcPr>
    </w:tblStylePr>
    <w:tblStylePr w:type="seCell">
      <w:tblPr/>
      <w:tcPr>
        <w:tcBorders>
          <w:top w:val="single" w:sz="4" w:space="0" w:color="8BA7BE" w:themeColor="accent1" w:themeTint="99"/>
        </w:tcBorders>
      </w:tcPr>
    </w:tblStylePr>
    <w:tblStylePr w:type="swCell">
      <w:tblPr/>
      <w:tcPr>
        <w:tcBorders>
          <w:top w:val="single" w:sz="4" w:space="0" w:color="8BA7BE" w:themeColor="accent1" w:themeTint="99"/>
        </w:tcBorders>
      </w:tcPr>
    </w:tblStylePr>
  </w:style>
  <w:style w:type="paragraph" w:styleId="CommentText">
    <w:name w:val="annotation text"/>
    <w:basedOn w:val="Normal"/>
    <w:link w:val="CommentTextChar"/>
    <w:uiPriority w:val="1"/>
    <w:unhideWhenUsed/>
  </w:style>
  <w:style w:type="character" w:customStyle="1" w:styleId="CommentTextChar">
    <w:name w:val="Comment Text Char"/>
    <w:basedOn w:val="DefaultParagraphFont"/>
    <w:link w:val="CommentText"/>
    <w:uiPriority w:val="1"/>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rPr>
  </w:style>
  <w:style w:type="character" w:styleId="CommentReference">
    <w:name w:val="annotation reference"/>
    <w:basedOn w:val="DefaultParagraphFont"/>
    <w:semiHidden/>
    <w:unhideWhenUsed/>
    <w:rPr>
      <w:sz w:val="16"/>
      <w:szCs w:val="16"/>
    </w:rPr>
  </w:style>
  <w:style w:type="table" w:customStyle="1" w:styleId="Listentabelle1hell1">
    <w:name w:val="Listentabelle 1 hell1"/>
    <w:basedOn w:val="TableNormal"/>
    <w:uiPriority w:val="4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ntabelle7farbig1">
    <w:name w:val="Listentabelle 7 farbig1"/>
    <w:basedOn w:val="TableNormal"/>
    <w:uiPriority w:val="5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Pr>
      <w:rFonts w:ascii="Calibri" w:hAnsi="Calibri"/>
      <w:sz w:val="22"/>
      <w:szCs w:val="22"/>
    </w:rPr>
  </w:style>
  <w:style w:type="character" w:customStyle="1" w:styleId="PlainTextChar">
    <w:name w:val="Plain Text Char"/>
    <w:basedOn w:val="DefaultParagraphFont"/>
    <w:link w:val="PlainText"/>
    <w:uiPriority w:val="99"/>
    <w:semiHidden/>
    <w:rPr>
      <w:rFonts w:ascii="Calibri" w:hAnsi="Calibri" w:cs="Times New Roman"/>
      <w:sz w:val="22"/>
      <w:szCs w:val="22"/>
    </w:rPr>
  </w:style>
  <w:style w:type="character" w:customStyle="1" w:styleId="TabellekleinerZchn">
    <w:name w:val="Tabelle kleiner Zchn"/>
    <w:basedOn w:val="DefaultParagraphFont"/>
    <w:link w:val="Tabellekleiner"/>
    <w:uiPriority w:val="1"/>
  </w:style>
  <w:style w:type="table" w:customStyle="1" w:styleId="TabellemithellemGitternetz1">
    <w:name w:val="Tabelle mit hellem Gitternetz1"/>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semiHidden/>
    <w:unhideWhenUsed/>
  </w:style>
  <w:style w:type="character" w:customStyle="1" w:styleId="BodyTextChar">
    <w:name w:val="Body Text Char"/>
    <w:basedOn w:val="DefaultParagraphFont"/>
    <w:link w:val="BodyText"/>
    <w:semiHidden/>
  </w:style>
  <w:style w:type="character" w:styleId="UnresolvedMention">
    <w:name w:val="Unresolved Mention"/>
    <w:basedOn w:val="DefaultParagraphFont"/>
    <w:uiPriority w:val="99"/>
    <w:semiHidden/>
    <w:unhideWhenUsed/>
    <w:rsid w:val="00FA1AA0"/>
    <w:rPr>
      <w:color w:val="605E5C"/>
      <w:shd w:val="clear" w:color="auto" w:fill="E1DFDD"/>
    </w:rPr>
  </w:style>
  <w:style w:type="paragraph" w:styleId="BodyText3">
    <w:name w:val="Body Text 3"/>
    <w:basedOn w:val="Normal"/>
    <w:link w:val="BodyText3Char"/>
    <w:rsid w:val="00E757C0"/>
    <w:pPr>
      <w:jc w:val="both"/>
    </w:pPr>
    <w:rPr>
      <w:rFonts w:ascii="Verdana" w:hAnsi="Verdana" w:cs="Arial"/>
      <w:sz w:val="22"/>
    </w:rPr>
  </w:style>
  <w:style w:type="character" w:customStyle="1" w:styleId="BodyText3Char">
    <w:name w:val="Body Text 3 Char"/>
    <w:basedOn w:val="DefaultParagraphFont"/>
    <w:link w:val="BodyText3"/>
    <w:rsid w:val="00E757C0"/>
    <w:rPr>
      <w:rFonts w:ascii="Verdana" w:eastAsia="Times New Roman" w:hAnsi="Verdana" w:cs="Arial"/>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140196">
      <w:bodyDiv w:val="1"/>
      <w:marLeft w:val="0"/>
      <w:marRight w:val="0"/>
      <w:marTop w:val="0"/>
      <w:marBottom w:val="0"/>
      <w:divBdr>
        <w:top w:val="none" w:sz="0" w:space="0" w:color="auto"/>
        <w:left w:val="none" w:sz="0" w:space="0" w:color="auto"/>
        <w:bottom w:val="none" w:sz="0" w:space="0" w:color="auto"/>
        <w:right w:val="none" w:sz="0" w:space="0" w:color="auto"/>
      </w:divBdr>
    </w:div>
    <w:div w:id="872422394">
      <w:bodyDiv w:val="1"/>
      <w:marLeft w:val="0"/>
      <w:marRight w:val="0"/>
      <w:marTop w:val="0"/>
      <w:marBottom w:val="0"/>
      <w:divBdr>
        <w:top w:val="none" w:sz="0" w:space="0" w:color="auto"/>
        <w:left w:val="none" w:sz="0" w:space="0" w:color="auto"/>
        <w:bottom w:val="none" w:sz="0" w:space="0" w:color="auto"/>
        <w:right w:val="none" w:sz="0" w:space="0" w:color="auto"/>
      </w:divBdr>
    </w:div>
    <w:div w:id="1119492148">
      <w:bodyDiv w:val="1"/>
      <w:marLeft w:val="0"/>
      <w:marRight w:val="0"/>
      <w:marTop w:val="0"/>
      <w:marBottom w:val="0"/>
      <w:divBdr>
        <w:top w:val="none" w:sz="0" w:space="0" w:color="auto"/>
        <w:left w:val="none" w:sz="0" w:space="0" w:color="auto"/>
        <w:bottom w:val="none" w:sz="0" w:space="0" w:color="auto"/>
        <w:right w:val="none" w:sz="0" w:space="0" w:color="auto"/>
      </w:divBdr>
    </w:div>
    <w:div w:id="1142230333">
      <w:bodyDiv w:val="1"/>
      <w:marLeft w:val="0"/>
      <w:marRight w:val="0"/>
      <w:marTop w:val="0"/>
      <w:marBottom w:val="0"/>
      <w:divBdr>
        <w:top w:val="none" w:sz="0" w:space="0" w:color="auto"/>
        <w:left w:val="none" w:sz="0" w:space="0" w:color="auto"/>
        <w:bottom w:val="none" w:sz="0" w:space="0" w:color="auto"/>
        <w:right w:val="none" w:sz="0" w:space="0" w:color="auto"/>
      </w:divBdr>
    </w:div>
    <w:div w:id="1485782860">
      <w:bodyDiv w:val="1"/>
      <w:marLeft w:val="0"/>
      <w:marRight w:val="0"/>
      <w:marTop w:val="0"/>
      <w:marBottom w:val="0"/>
      <w:divBdr>
        <w:top w:val="none" w:sz="0" w:space="0" w:color="auto"/>
        <w:left w:val="none" w:sz="0" w:space="0" w:color="auto"/>
        <w:bottom w:val="none" w:sz="0" w:space="0" w:color="auto"/>
        <w:right w:val="none" w:sz="0" w:space="0" w:color="auto"/>
      </w:divBdr>
    </w:div>
    <w:div w:id="1698197862">
      <w:bodyDiv w:val="1"/>
      <w:marLeft w:val="0"/>
      <w:marRight w:val="0"/>
      <w:marTop w:val="0"/>
      <w:marBottom w:val="0"/>
      <w:divBdr>
        <w:top w:val="none" w:sz="0" w:space="0" w:color="auto"/>
        <w:left w:val="none" w:sz="0" w:space="0" w:color="auto"/>
        <w:bottom w:val="none" w:sz="0" w:space="0" w:color="auto"/>
        <w:right w:val="none" w:sz="0" w:space="0" w:color="auto"/>
      </w:divBdr>
    </w:div>
    <w:div w:id="1754936545">
      <w:bodyDiv w:val="1"/>
      <w:marLeft w:val="0"/>
      <w:marRight w:val="0"/>
      <w:marTop w:val="0"/>
      <w:marBottom w:val="0"/>
      <w:divBdr>
        <w:top w:val="none" w:sz="0" w:space="0" w:color="auto"/>
        <w:left w:val="none" w:sz="0" w:space="0" w:color="auto"/>
        <w:bottom w:val="none" w:sz="0" w:space="0" w:color="auto"/>
        <w:right w:val="none" w:sz="0" w:space="0" w:color="auto"/>
      </w:divBdr>
    </w:div>
    <w:div w:id="1756437650">
      <w:bodyDiv w:val="1"/>
      <w:marLeft w:val="0"/>
      <w:marRight w:val="0"/>
      <w:marTop w:val="0"/>
      <w:marBottom w:val="0"/>
      <w:divBdr>
        <w:top w:val="none" w:sz="0" w:space="0" w:color="auto"/>
        <w:left w:val="none" w:sz="0" w:space="0" w:color="auto"/>
        <w:bottom w:val="none" w:sz="0" w:space="0" w:color="auto"/>
        <w:right w:val="none" w:sz="0" w:space="0" w:color="auto"/>
      </w:divBdr>
    </w:div>
    <w:div w:id="1917324473">
      <w:bodyDiv w:val="1"/>
      <w:marLeft w:val="0"/>
      <w:marRight w:val="0"/>
      <w:marTop w:val="0"/>
      <w:marBottom w:val="0"/>
      <w:divBdr>
        <w:top w:val="none" w:sz="0" w:space="0" w:color="auto"/>
        <w:left w:val="none" w:sz="0" w:space="0" w:color="auto"/>
        <w:bottom w:val="none" w:sz="0" w:space="0" w:color="auto"/>
        <w:right w:val="none" w:sz="0" w:space="0" w:color="auto"/>
      </w:divBdr>
    </w:div>
    <w:div w:id="2121949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info@hphnet.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hphne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ptiMedis">
      <a:dk1>
        <a:sysClr val="windowText" lastClr="000000"/>
      </a:dk1>
      <a:lt1>
        <a:sysClr val="window" lastClr="FFFFFF"/>
      </a:lt1>
      <a:dk2>
        <a:srgbClr val="80ABD8"/>
      </a:dk2>
      <a:lt2>
        <a:srgbClr val="CAE0EB"/>
      </a:lt2>
      <a:accent1>
        <a:srgbClr val="4B6C86"/>
      </a:accent1>
      <a:accent2>
        <a:srgbClr val="B5CD46"/>
      </a:accent2>
      <a:accent3>
        <a:srgbClr val="324450"/>
      </a:accent3>
      <a:accent4>
        <a:srgbClr val="8FA8A2"/>
      </a:accent4>
      <a:accent5>
        <a:srgbClr val="4F514E"/>
      </a:accent5>
      <a:accent6>
        <a:srgbClr val="013A6F"/>
      </a:accent6>
      <a:hlink>
        <a:srgbClr val="003871"/>
      </a:hlink>
      <a:folHlink>
        <a:srgbClr val="003871"/>
      </a:folHlink>
    </a:clrScheme>
    <a:fontScheme name="OM 2015">
      <a:majorFont>
        <a:latin typeface="Segoe UI"/>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asdsd</b:Tag>
    <b:SourceType>Book</b:SourceType>
    <b:Guid>{427922E2-7263-46D8-AE3F-08B5D986EE0F}</b:Guid>
    <b:Author>
      <b:Author>
        <b:NameList>
          <b:Person>
            <b:Last>asdasd</b:Last>
          </b:Person>
        </b:NameList>
      </b:Author>
    </b:Author>
    <b:Title>sdasf</b:Title>
    <b:Year>sd</b:Year>
    <b:City>asd</b:City>
    <b:Publisher>fasf</b:Publisher>
    <b:RefOrder>1</b:RefOrder>
  </b:Source>
</b:Sources>
</file>

<file path=customXml/item2.xml><?xml version="1.0" encoding="utf-8"?>
<ct:contentTypeSchema xmlns:ct="http://schemas.microsoft.com/office/2006/metadata/contentType" xmlns:ma="http://schemas.microsoft.com/office/2006/metadata/properties/metaAttributes" ct:_="" ma:_="" ma:contentTypeName="Dokument" ma:contentTypeID="0x010100965AE52BD4CA02459E06AD768C78E74A" ma:contentTypeVersion="18" ma:contentTypeDescription="Ein neues Dokument erstellen." ma:contentTypeScope="" ma:versionID="367db4d7b5c09dbf135fa0d0ef2c62a6">
  <xsd:schema xmlns:xsd="http://www.w3.org/2001/XMLSchema" xmlns:xs="http://www.w3.org/2001/XMLSchema" xmlns:p="http://schemas.microsoft.com/office/2006/metadata/properties" xmlns:ns2="a35c5c7a-5528-4705-ab10-5c0892598170" xmlns:ns3="d127f20a-42c7-4a1c-8e12-d450960f1bd2" targetNamespace="http://schemas.microsoft.com/office/2006/metadata/properties" ma:root="true" ma:fieldsID="cca5f36e05a40b9fca18ed1e1c6e971e" ns2:_="" ns3:_="">
    <xsd:import namespace="a35c5c7a-5528-4705-ab10-5c0892598170"/>
    <xsd:import namespace="d127f20a-42c7-4a1c-8e12-d450960f1bd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5c5c7a-5528-4705-ab10-5c08925981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7eb65fe5-411a-4c24-b9de-b9ee985e22d7"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27f20a-42c7-4a1c-8e12-d450960f1bd2"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72f9f6af-d0a4-41ee-9a00-55385eaec87f}" ma:internalName="TaxCatchAll" ma:showField="CatchAllData" ma:web="d127f20a-42c7-4a1c-8e12-d450960f1b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35c5c7a-5528-4705-ab10-5c0892598170">
      <Terms xmlns="http://schemas.microsoft.com/office/infopath/2007/PartnerControls"/>
    </lcf76f155ced4ddcb4097134ff3c332f>
    <TaxCatchAll xmlns="d127f20a-42c7-4a1c-8e12-d450960f1bd2" xsi:nil="true"/>
  </documentManagement>
</p:properties>
</file>

<file path=customXml/itemProps1.xml><?xml version="1.0" encoding="utf-8"?>
<ds:datastoreItem xmlns:ds="http://schemas.openxmlformats.org/officeDocument/2006/customXml" ds:itemID="{001BC412-D28C-4B37-967D-A47BFED12E0B}">
  <ds:schemaRefs>
    <ds:schemaRef ds:uri="http://schemas.openxmlformats.org/officeDocument/2006/bibliography"/>
  </ds:schemaRefs>
</ds:datastoreItem>
</file>

<file path=customXml/itemProps2.xml><?xml version="1.0" encoding="utf-8"?>
<ds:datastoreItem xmlns:ds="http://schemas.openxmlformats.org/officeDocument/2006/customXml" ds:itemID="{3BA8AD56-3A82-4579-8A1C-ABA7DF204B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5c5c7a-5528-4705-ab10-5c0892598170"/>
    <ds:schemaRef ds:uri="d127f20a-42c7-4a1c-8e12-d450960f1b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147285-9142-4AB7-B8DC-E7F432FF8EF0}">
  <ds:schemaRefs>
    <ds:schemaRef ds:uri="http://schemas.microsoft.com/sharepoint/v3/contenttype/forms"/>
  </ds:schemaRefs>
</ds:datastoreItem>
</file>

<file path=customXml/itemProps4.xml><?xml version="1.0" encoding="utf-8"?>
<ds:datastoreItem xmlns:ds="http://schemas.openxmlformats.org/officeDocument/2006/customXml" ds:itemID="{5536CDFD-A360-4025-837D-76BB8866C8C3}">
  <ds:schemaRefs>
    <ds:schemaRef ds:uri="http://schemas.microsoft.com/office/2006/metadata/properties"/>
    <ds:schemaRef ds:uri="http://schemas.microsoft.com/office/infopath/2007/PartnerControls"/>
    <ds:schemaRef ds:uri="a35c5c7a-5528-4705-ab10-5c0892598170"/>
    <ds:schemaRef ds:uri="d127f20a-42c7-4a1c-8e12-d450960f1bd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770</Words>
  <Characters>4615</Characters>
  <Application>Microsoft Office Word</Application>
  <DocSecurity>0</DocSecurity>
  <Lines>88</Lines>
  <Paragraphs>32</Paragraphs>
  <ScaleCrop>false</ScaleCrop>
  <HeadingPairs>
    <vt:vector size="2" baseType="variant">
      <vt:variant>
        <vt:lpstr>Titel</vt:lpstr>
      </vt:variant>
      <vt:variant>
        <vt:i4>1</vt:i4>
      </vt:variant>
    </vt:vector>
  </HeadingPairs>
  <TitlesOfParts>
    <vt:vector size="1" baseType="lpstr">
      <vt:lpstr>Titel</vt:lpstr>
    </vt:vector>
  </TitlesOfParts>
  <Company/>
  <LinksUpToDate>false</LinksUpToDate>
  <CharactersWithSpaces>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
  <dc:creator>Carla Weber</dc:creator>
  <cp:keywords/>
  <dc:description/>
  <cp:lastModifiedBy>Fatima Häring</cp:lastModifiedBy>
  <cp:revision>35</cp:revision>
  <dcterms:created xsi:type="dcterms:W3CDTF">2019-09-26T13:14:00Z</dcterms:created>
  <dcterms:modified xsi:type="dcterms:W3CDTF">2023-12-07T15:20:00Z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0x010100965AE52BD4CA02459E06AD768C78E74A</vt:lpwstr>
  </property>
  <property fmtid="{D5CDD505-2E9C-101B-9397-08002B2CF9AE}" pid="3" name="MediaServiceImageTags">
    <vt:lpwstr/>
  </property>
  <property fmtid="{D5CDD505-2E9C-101B-9397-08002B2CF9AE}" pid="4" name="GrammarlyDocumentId">
    <vt:lpwstr>6fc12e89e1f6d88c38093a4dcfc0ed501b4af78ec86cdb4b2443c2493595e59b</vt:lpwstr>
  </property>
</Properties>
</file>